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D171" w14:textId="6636FBBF" w:rsidR="00B107FB" w:rsidRDefault="00FB3A49"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t>Spo</w:t>
      </w:r>
      <w:r w:rsidR="00D54887">
        <w:rPr>
          <w:rFonts w:ascii="Calibri" w:hAnsi="Calibri" w:cs="Calibri"/>
          <w:sz w:val="22"/>
          <w:szCs w:val="22"/>
        </w:rPr>
        <w:t>nsor</w:t>
      </w:r>
      <w:r w:rsidR="005F0764">
        <w:rPr>
          <w:rFonts w:ascii="Calibri" w:hAnsi="Calibri" w:cs="Calibri"/>
          <w:sz w:val="22"/>
          <w:szCs w:val="22"/>
        </w:rPr>
        <w:t xml:space="preserve"> </w:t>
      </w:r>
      <w:r w:rsidR="00C772FA">
        <w:rPr>
          <w:rFonts w:ascii="Calibri" w:hAnsi="Calibri" w:cs="Calibri"/>
          <w:sz w:val="22"/>
          <w:szCs w:val="22"/>
        </w:rPr>
        <w:t>Name:</w:t>
      </w:r>
      <w:r w:rsidR="00C772FA">
        <w:rPr>
          <w:rFonts w:ascii="Calibri" w:hAnsi="Calibri" w:cs="Calibri"/>
          <w:sz w:val="22"/>
          <w:szCs w:val="22"/>
        </w:rPr>
        <w:tab/>
      </w:r>
      <w:r w:rsidR="00C772FA">
        <w:rPr>
          <w:rFonts w:ascii="Calibri" w:hAnsi="Calibri" w:cs="Calibri"/>
          <w:sz w:val="22"/>
          <w:szCs w:val="22"/>
        </w:rPr>
        <w:tab/>
      </w:r>
      <w:r w:rsidR="00C772FA">
        <w:rPr>
          <w:rFonts w:ascii="Calibri" w:hAnsi="Calibri" w:cs="Calibri"/>
          <w:sz w:val="22"/>
          <w:szCs w:val="22"/>
        </w:rPr>
        <w:tab/>
      </w:r>
      <w:r w:rsidR="00C772FA">
        <w:rPr>
          <w:rFonts w:ascii="Calibri" w:hAnsi="Calibri" w:cs="Calibri"/>
          <w:sz w:val="22"/>
          <w:szCs w:val="22"/>
        </w:rPr>
        <w:tab/>
      </w:r>
      <w:r w:rsidR="00C772FA">
        <w:rPr>
          <w:rFonts w:ascii="Calibri" w:hAnsi="Calibri" w:cs="Calibri"/>
          <w:sz w:val="22"/>
          <w:szCs w:val="22"/>
        </w:rPr>
        <w:tab/>
      </w:r>
      <w:r w:rsidR="00E423FF" w:rsidRPr="00D87127">
        <w:rPr>
          <w:rFonts w:ascii="Calibri" w:hAnsi="Calibri" w:cs="Calibri"/>
          <w:sz w:val="22"/>
          <w:szCs w:val="22"/>
        </w:rPr>
        <w:t>IRB #:</w:t>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45323B">
        <w:rPr>
          <w:rFonts w:ascii="Calibri" w:hAnsi="Calibri" w:cs="Calibri"/>
          <w:sz w:val="22"/>
          <w:szCs w:val="22"/>
        </w:rPr>
        <w:t>I</w:t>
      </w:r>
      <w:r w:rsidR="009F4088">
        <w:rPr>
          <w:rFonts w:ascii="Calibri" w:hAnsi="Calibri" w:cs="Calibri"/>
          <w:sz w:val="22"/>
          <w:szCs w:val="22"/>
        </w:rPr>
        <w:t>D</w:t>
      </w:r>
      <w:r w:rsidR="0045323B">
        <w:rPr>
          <w:rFonts w:ascii="Calibri" w:hAnsi="Calibri" w:cs="Calibri"/>
          <w:sz w:val="22"/>
          <w:szCs w:val="22"/>
        </w:rPr>
        <w:t>E</w:t>
      </w:r>
      <w:r w:rsidR="009F4088">
        <w:rPr>
          <w:rFonts w:ascii="Calibri" w:hAnsi="Calibri" w:cs="Calibri"/>
          <w:sz w:val="22"/>
          <w:szCs w:val="22"/>
        </w:rPr>
        <w:t xml:space="preserve"> status</w:t>
      </w:r>
      <w:r w:rsidR="00B46B1F">
        <w:rPr>
          <w:rFonts w:ascii="Calibri" w:hAnsi="Calibri" w:cs="Calibri"/>
          <w:sz w:val="22"/>
          <w:szCs w:val="22"/>
        </w:rPr>
        <w:t>/risk</w:t>
      </w:r>
      <w:r w:rsidR="009F4088">
        <w:rPr>
          <w:rFonts w:ascii="Calibri" w:hAnsi="Calibri" w:cs="Calibri"/>
          <w:sz w:val="22"/>
          <w:szCs w:val="22"/>
        </w:rPr>
        <w:t>:</w:t>
      </w:r>
    </w:p>
    <w:p w14:paraId="265EA3C2" w14:textId="77777777" w:rsidR="00D54887" w:rsidRPr="00D87127" w:rsidRDefault="00D54887"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t>Principal Investigator Name:</w:t>
      </w:r>
    </w:p>
    <w:p w14:paraId="17BD1CCD" w14:textId="77777777" w:rsidR="00E423FF" w:rsidRPr="00D87127" w:rsidRDefault="00E423FF"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sidRPr="00D87127">
        <w:rPr>
          <w:rFonts w:ascii="Calibri" w:hAnsi="Calibri" w:cs="Calibri"/>
          <w:sz w:val="22"/>
          <w:szCs w:val="22"/>
        </w:rPr>
        <w:t>Study Title:</w:t>
      </w:r>
    </w:p>
    <w:p w14:paraId="4D069759" w14:textId="77777777" w:rsidR="00E423FF" w:rsidRPr="00D87127" w:rsidRDefault="00E423FF" w:rsidP="00E423FF">
      <w:pPr>
        <w:rPr>
          <w:rFonts w:ascii="Calibri" w:hAnsi="Calibri" w:cs="Calibri"/>
          <w:sz w:val="22"/>
          <w:szCs w:val="22"/>
        </w:rPr>
      </w:pPr>
    </w:p>
    <w:p w14:paraId="5949F28A" w14:textId="77777777" w:rsidR="00E423FF" w:rsidRPr="00D87127" w:rsidRDefault="00E423FF" w:rsidP="00E423FF">
      <w:pPr>
        <w:rPr>
          <w:rFonts w:ascii="Calibri" w:hAnsi="Calibri" w:cs="Calibri"/>
          <w:sz w:val="22"/>
          <w:szCs w:val="22"/>
        </w:rPr>
      </w:pPr>
    </w:p>
    <w:p w14:paraId="1D03938D" w14:textId="77777777" w:rsidR="00EA66D7" w:rsidRPr="00D87127" w:rsidRDefault="00EA66D7" w:rsidP="00EA66D7">
      <w:pPr>
        <w:numPr>
          <w:ilvl w:val="0"/>
          <w:numId w:val="3"/>
        </w:numPr>
        <w:ind w:left="720" w:right="-162" w:hanging="450"/>
        <w:outlineLvl w:val="0"/>
        <w:rPr>
          <w:rFonts w:ascii="Calibri" w:hAnsi="Calibri" w:cs="Calibri"/>
          <w:sz w:val="22"/>
          <w:szCs w:val="22"/>
        </w:rPr>
      </w:pPr>
      <w:r w:rsidRPr="00D87127">
        <w:rPr>
          <w:rFonts w:ascii="Calibri" w:hAnsi="Calibri" w:cs="Calibri"/>
          <w:sz w:val="22"/>
          <w:szCs w:val="22"/>
        </w:rPr>
        <w:t xml:space="preserve">Are there written SOPs </w:t>
      </w:r>
      <w:r>
        <w:rPr>
          <w:rFonts w:ascii="Calibri" w:hAnsi="Calibri" w:cs="Calibri"/>
          <w:sz w:val="22"/>
          <w:szCs w:val="22"/>
        </w:rPr>
        <w:t xml:space="preserve">in place </w:t>
      </w:r>
      <w:r w:rsidRPr="00D87127">
        <w:rPr>
          <w:rFonts w:ascii="Calibri" w:hAnsi="Calibri" w:cs="Calibri"/>
          <w:sz w:val="22"/>
          <w:szCs w:val="22"/>
        </w:rPr>
        <w:t>to ensure that the trial is conducted and data are generated, documented, and reported in compliance with the IRB approved protocol?</w:t>
      </w:r>
    </w:p>
    <w:p w14:paraId="2D404810" w14:textId="77777777" w:rsidR="00EA66D7" w:rsidRDefault="00EA66D7" w:rsidP="00EA66D7">
      <w:pPr>
        <w:ind w:left="720"/>
        <w:rPr>
          <w:rFonts w:ascii="Calibri" w:hAnsi="Calibri" w:cs="Calibri"/>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Pr="00D87127">
        <w:rPr>
          <w:rFonts w:ascii="Calibri" w:hAnsi="Calibri" w:cs="Calibri"/>
          <w:sz w:val="22"/>
          <w:szCs w:val="22"/>
        </w:rPr>
        <w:instrText xml:space="preserve"> FORMCHECKBOX </w:instrText>
      </w:r>
      <w:r w:rsidRPr="00D87127">
        <w:rPr>
          <w:rFonts w:ascii="Calibri" w:hAnsi="Calibri" w:cs="Calibri"/>
          <w:sz w:val="22"/>
          <w:szCs w:val="22"/>
        </w:rPr>
      </w:r>
      <w:r w:rsidRPr="00D87127">
        <w:rPr>
          <w:rFonts w:ascii="Calibri" w:hAnsi="Calibri" w:cs="Calibri"/>
          <w:sz w:val="22"/>
          <w:szCs w:val="22"/>
        </w:rPr>
        <w:fldChar w:fldCharType="separate"/>
      </w:r>
      <w:r w:rsidRPr="00D87127">
        <w:rPr>
          <w:rFonts w:ascii="Calibri" w:hAnsi="Calibri" w:cs="Calibri"/>
          <w:sz w:val="22"/>
          <w:szCs w:val="22"/>
        </w:rPr>
        <w:fldChar w:fldCharType="end"/>
      </w:r>
      <w:r w:rsidRPr="00D87127">
        <w:rPr>
          <w:rFonts w:ascii="Calibri" w:hAnsi="Calibri" w:cs="Calibri"/>
          <w:sz w:val="22"/>
          <w:szCs w:val="22"/>
        </w:rPr>
        <w:t xml:space="preserve"> No </w:t>
      </w:r>
      <w:r w:rsidRPr="00D87127">
        <w:rPr>
          <w:rFonts w:ascii="Calibri" w:hAnsi="Calibri" w:cs="Calibri"/>
          <w:sz w:val="22"/>
          <w:szCs w:val="22"/>
        </w:rPr>
        <w:tab/>
      </w:r>
      <w:r w:rsidRPr="00D87127">
        <w:rPr>
          <w:rFonts w:ascii="Calibri" w:hAnsi="Calibri" w:cs="Calibri"/>
          <w:sz w:val="22"/>
          <w:szCs w:val="22"/>
        </w:rPr>
        <w:tab/>
      </w:r>
      <w:r w:rsidRPr="00D87127">
        <w:rPr>
          <w:rFonts w:ascii="Calibri" w:hAnsi="Calibri" w:cs="Calibri"/>
          <w:sz w:val="22"/>
          <w:szCs w:val="22"/>
        </w:rPr>
        <w:tab/>
      </w:r>
      <w:r w:rsidRPr="00D87127">
        <w:rPr>
          <w:rFonts w:ascii="Calibri" w:hAnsi="Calibri" w:cs="Calibri"/>
          <w:b/>
          <w:sz w:val="22"/>
          <w:szCs w:val="22"/>
        </w:rPr>
        <w:fldChar w:fldCharType="begin">
          <w:ffData>
            <w:name w:val="Check366"/>
            <w:enabled/>
            <w:calcOnExit w:val="0"/>
            <w:checkBox>
              <w:sizeAuto/>
              <w:default w:val="0"/>
            </w:checkBox>
          </w:ffData>
        </w:fldChar>
      </w:r>
      <w:r w:rsidRPr="00D87127">
        <w:rPr>
          <w:rFonts w:ascii="Calibri" w:hAnsi="Calibri" w:cs="Calibri"/>
          <w:b/>
          <w:sz w:val="22"/>
          <w:szCs w:val="22"/>
        </w:rPr>
        <w:instrText xml:space="preserve"> FORMCHECKBOX </w:instrText>
      </w:r>
      <w:r w:rsidRPr="00D87127">
        <w:rPr>
          <w:rFonts w:ascii="Calibri" w:hAnsi="Calibri" w:cs="Calibri"/>
          <w:b/>
          <w:sz w:val="22"/>
          <w:szCs w:val="22"/>
        </w:rPr>
      </w:r>
      <w:r w:rsidRPr="00D87127">
        <w:rPr>
          <w:rFonts w:ascii="Calibri" w:hAnsi="Calibri" w:cs="Calibri"/>
          <w:b/>
          <w:sz w:val="22"/>
          <w:szCs w:val="22"/>
        </w:rPr>
        <w:fldChar w:fldCharType="separate"/>
      </w:r>
      <w:r w:rsidRPr="00D87127">
        <w:rPr>
          <w:rFonts w:ascii="Calibri" w:hAnsi="Calibri" w:cs="Calibri"/>
          <w:b/>
          <w:sz w:val="22"/>
          <w:szCs w:val="22"/>
        </w:rPr>
        <w:fldChar w:fldCharType="end"/>
      </w:r>
      <w:r w:rsidRPr="00D87127">
        <w:rPr>
          <w:rFonts w:ascii="Calibri" w:hAnsi="Calibri" w:cs="Calibri"/>
          <w:b/>
          <w:sz w:val="22"/>
          <w:szCs w:val="22"/>
        </w:rPr>
        <w:t xml:space="preserve"> </w:t>
      </w:r>
      <w:r w:rsidRPr="00D87127">
        <w:rPr>
          <w:rFonts w:ascii="Calibri" w:hAnsi="Calibri" w:cs="Calibri"/>
          <w:sz w:val="22"/>
          <w:szCs w:val="22"/>
        </w:rPr>
        <w:t>Yes</w:t>
      </w:r>
    </w:p>
    <w:p w14:paraId="499D4EA3" w14:textId="77777777" w:rsidR="000D6F04" w:rsidRDefault="000D6F04" w:rsidP="00EA66D7">
      <w:pPr>
        <w:ind w:left="720"/>
        <w:rPr>
          <w:rFonts w:ascii="Calibri" w:hAnsi="Calibri" w:cs="Calibri"/>
          <w:sz w:val="22"/>
          <w:szCs w:val="22"/>
        </w:rPr>
      </w:pPr>
    </w:p>
    <w:p w14:paraId="399B7D5D" w14:textId="77777777" w:rsidR="000D6F04" w:rsidRPr="0026342C" w:rsidRDefault="000D6F04" w:rsidP="000D6F04">
      <w:pPr>
        <w:numPr>
          <w:ilvl w:val="0"/>
          <w:numId w:val="7"/>
        </w:numPr>
        <w:shd w:val="clear" w:color="auto" w:fill="FCFCFC"/>
        <w:spacing w:before="100" w:beforeAutospacing="1" w:after="150" w:line="255" w:lineRule="atLeast"/>
        <w:ind w:left="945"/>
        <w:rPr>
          <w:rFonts w:ascii="Verdana" w:hAnsi="Verdana"/>
          <w:color w:val="333333"/>
          <w:sz w:val="17"/>
          <w:szCs w:val="17"/>
        </w:rPr>
      </w:pPr>
      <w:r w:rsidRPr="00D87127">
        <w:rPr>
          <w:rFonts w:ascii="Calibri" w:hAnsi="Calibri" w:cs="Calibri"/>
          <w:b/>
          <w:i/>
          <w:sz w:val="22"/>
          <w:szCs w:val="22"/>
        </w:rPr>
        <w:t xml:space="preserve">Note: </w:t>
      </w:r>
      <w:r>
        <w:rPr>
          <w:rFonts w:ascii="Calibri" w:hAnsi="Calibri" w:cs="Calibri"/>
          <w:b/>
          <w:i/>
          <w:sz w:val="22"/>
          <w:szCs w:val="22"/>
        </w:rPr>
        <w:t xml:space="preserve">Best Practice is to </w:t>
      </w:r>
      <w:r w:rsidRPr="00D87127">
        <w:rPr>
          <w:rFonts w:ascii="Calibri" w:hAnsi="Calibri" w:cs="Calibri"/>
          <w:b/>
          <w:i/>
          <w:sz w:val="22"/>
          <w:szCs w:val="22"/>
        </w:rPr>
        <w:t>implement</w:t>
      </w:r>
      <w:r>
        <w:rPr>
          <w:rFonts w:ascii="Calibri" w:hAnsi="Calibri" w:cs="Calibri"/>
          <w:b/>
          <w:i/>
          <w:sz w:val="22"/>
          <w:szCs w:val="22"/>
        </w:rPr>
        <w:t xml:space="preserve"> </w:t>
      </w:r>
      <w:r w:rsidRPr="00D87127">
        <w:rPr>
          <w:rFonts w:ascii="Calibri" w:hAnsi="Calibri" w:cs="Calibri"/>
          <w:b/>
          <w:i/>
          <w:sz w:val="22"/>
          <w:szCs w:val="22"/>
        </w:rPr>
        <w:t>written SOPs</w:t>
      </w:r>
      <w:r>
        <w:rPr>
          <w:rFonts w:ascii="Calibri" w:hAnsi="Calibri" w:cs="Calibri"/>
          <w:b/>
          <w:i/>
          <w:sz w:val="22"/>
          <w:szCs w:val="22"/>
        </w:rPr>
        <w:t xml:space="preserve"> for the conduct of a clinical trial.  </w:t>
      </w:r>
    </w:p>
    <w:p w14:paraId="2028002D" w14:textId="77777777" w:rsidR="000D6F04" w:rsidRPr="00D87127" w:rsidRDefault="000D6F04" w:rsidP="000D6F04">
      <w:pPr>
        <w:rPr>
          <w:rFonts w:ascii="Calibri" w:hAnsi="Calibri" w:cs="Calibri"/>
          <w:sz w:val="22"/>
          <w:szCs w:val="22"/>
        </w:rPr>
      </w:pPr>
    </w:p>
    <w:p w14:paraId="5535F2F0" w14:textId="77777777" w:rsidR="00EA66D7" w:rsidRPr="00EA66D7" w:rsidRDefault="00EA66D7" w:rsidP="00EA66D7">
      <w:pPr>
        <w:ind w:left="720" w:right="-162"/>
        <w:outlineLvl w:val="0"/>
        <w:rPr>
          <w:rFonts w:ascii="Calibri" w:hAnsi="Calibri" w:cs="Calibri"/>
          <w:sz w:val="22"/>
          <w:szCs w:val="22"/>
        </w:rPr>
      </w:pPr>
    </w:p>
    <w:p w14:paraId="6645D360" w14:textId="507FE30B" w:rsidR="00EA66D7" w:rsidRPr="00D87127" w:rsidRDefault="00EA66D7" w:rsidP="00EA66D7">
      <w:pPr>
        <w:numPr>
          <w:ilvl w:val="0"/>
          <w:numId w:val="3"/>
        </w:numPr>
        <w:ind w:left="720" w:right="-162" w:hanging="450"/>
        <w:outlineLvl w:val="0"/>
        <w:rPr>
          <w:rFonts w:ascii="Calibri" w:hAnsi="Calibri" w:cs="Calibri"/>
          <w:sz w:val="22"/>
          <w:szCs w:val="22"/>
        </w:rPr>
      </w:pPr>
      <w:r w:rsidRPr="00D87127">
        <w:rPr>
          <w:rFonts w:ascii="Calibri" w:hAnsi="Calibri" w:cs="Calibri"/>
          <w:sz w:val="22"/>
          <w:szCs w:val="22"/>
        </w:rPr>
        <w:t xml:space="preserve">Will the Sponsor-Investigator delegate any or all </w:t>
      </w:r>
      <w:r>
        <w:rPr>
          <w:rFonts w:ascii="Calibri" w:hAnsi="Calibri" w:cs="Calibri"/>
          <w:sz w:val="22"/>
          <w:szCs w:val="22"/>
        </w:rPr>
        <w:t xml:space="preserve">of </w:t>
      </w:r>
      <w:r w:rsidRPr="00D87127">
        <w:rPr>
          <w:rFonts w:ascii="Calibri" w:hAnsi="Calibri" w:cs="Calibri"/>
          <w:sz w:val="22"/>
          <w:szCs w:val="22"/>
        </w:rPr>
        <w:t>sponsor’s trial-related duties and functions to a Contract Research Organization (CRO)?</w:t>
      </w:r>
    </w:p>
    <w:p w14:paraId="4754E0B8" w14:textId="08073838" w:rsidR="00EA66D7" w:rsidRDefault="00EA66D7" w:rsidP="00864A0F">
      <w:pPr>
        <w:ind w:left="2880" w:hanging="2160"/>
        <w:rPr>
          <w:rFonts w:ascii="Calibri" w:hAnsi="Calibri" w:cs="Calibri"/>
          <w:i/>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Pr="00D87127">
        <w:rPr>
          <w:rFonts w:ascii="Calibri" w:hAnsi="Calibri" w:cs="Calibri"/>
          <w:sz w:val="22"/>
          <w:szCs w:val="22"/>
        </w:rPr>
        <w:instrText xml:space="preserve"> FORMCHECKBOX </w:instrText>
      </w:r>
      <w:r w:rsidRPr="00D87127">
        <w:rPr>
          <w:rFonts w:ascii="Calibri" w:hAnsi="Calibri" w:cs="Calibri"/>
          <w:sz w:val="22"/>
          <w:szCs w:val="22"/>
        </w:rPr>
      </w:r>
      <w:r w:rsidRPr="00D87127">
        <w:rPr>
          <w:rFonts w:ascii="Calibri" w:hAnsi="Calibri" w:cs="Calibri"/>
          <w:sz w:val="22"/>
          <w:szCs w:val="22"/>
        </w:rPr>
        <w:fldChar w:fldCharType="separate"/>
      </w:r>
      <w:r w:rsidRPr="00D87127">
        <w:rPr>
          <w:rFonts w:ascii="Calibri" w:hAnsi="Calibri" w:cs="Calibri"/>
          <w:sz w:val="22"/>
          <w:szCs w:val="22"/>
        </w:rPr>
        <w:fldChar w:fldCharType="end"/>
      </w:r>
      <w:r w:rsidRPr="00D87127">
        <w:rPr>
          <w:rFonts w:ascii="Calibri" w:hAnsi="Calibri" w:cs="Calibri"/>
          <w:sz w:val="22"/>
          <w:szCs w:val="22"/>
        </w:rPr>
        <w:t xml:space="preserve"> No</w:t>
      </w:r>
      <w:r w:rsidRPr="00D87127">
        <w:rPr>
          <w:rFonts w:ascii="Calibri" w:hAnsi="Calibri" w:cs="Calibri"/>
          <w:sz w:val="22"/>
          <w:szCs w:val="22"/>
        </w:rPr>
        <w:tab/>
      </w:r>
      <w:r w:rsidRPr="00D87127">
        <w:rPr>
          <w:rFonts w:ascii="Calibri" w:hAnsi="Calibri" w:cs="Calibri"/>
          <w:b/>
          <w:sz w:val="22"/>
          <w:szCs w:val="22"/>
        </w:rPr>
        <w:fldChar w:fldCharType="begin">
          <w:ffData>
            <w:name w:val="Check366"/>
            <w:enabled/>
            <w:calcOnExit w:val="0"/>
            <w:checkBox>
              <w:sizeAuto/>
              <w:default w:val="0"/>
            </w:checkBox>
          </w:ffData>
        </w:fldChar>
      </w:r>
      <w:r w:rsidRPr="00D87127">
        <w:rPr>
          <w:rFonts w:ascii="Calibri" w:hAnsi="Calibri" w:cs="Calibri"/>
          <w:b/>
          <w:sz w:val="22"/>
          <w:szCs w:val="22"/>
        </w:rPr>
        <w:instrText xml:space="preserve"> FORMCHECKBOX </w:instrText>
      </w:r>
      <w:r w:rsidRPr="00D87127">
        <w:rPr>
          <w:rFonts w:ascii="Calibri" w:hAnsi="Calibri" w:cs="Calibri"/>
          <w:b/>
          <w:sz w:val="22"/>
          <w:szCs w:val="22"/>
        </w:rPr>
      </w:r>
      <w:r w:rsidRPr="00D87127">
        <w:rPr>
          <w:rFonts w:ascii="Calibri" w:hAnsi="Calibri" w:cs="Calibri"/>
          <w:b/>
          <w:sz w:val="22"/>
          <w:szCs w:val="22"/>
        </w:rPr>
        <w:fldChar w:fldCharType="separate"/>
      </w:r>
      <w:r w:rsidRPr="00D87127">
        <w:rPr>
          <w:rFonts w:ascii="Calibri" w:hAnsi="Calibri" w:cs="Calibri"/>
          <w:b/>
          <w:sz w:val="22"/>
          <w:szCs w:val="22"/>
        </w:rPr>
        <w:fldChar w:fldCharType="end"/>
      </w:r>
      <w:r w:rsidRPr="00D87127">
        <w:rPr>
          <w:rFonts w:ascii="Calibri" w:hAnsi="Calibri" w:cs="Calibri"/>
          <w:b/>
          <w:sz w:val="22"/>
          <w:szCs w:val="22"/>
        </w:rPr>
        <w:t xml:space="preserve"> </w:t>
      </w:r>
      <w:r w:rsidRPr="00D87127">
        <w:rPr>
          <w:rFonts w:ascii="Calibri" w:hAnsi="Calibri" w:cs="Calibri"/>
          <w:sz w:val="22"/>
          <w:szCs w:val="22"/>
        </w:rPr>
        <w:t>Yes</w:t>
      </w:r>
      <w:r w:rsidRPr="00D87127">
        <w:rPr>
          <w:rFonts w:ascii="Calibri" w:hAnsi="Calibri" w:cs="Calibri"/>
          <w:sz w:val="22"/>
          <w:szCs w:val="22"/>
        </w:rPr>
        <w:tab/>
      </w:r>
    </w:p>
    <w:p w14:paraId="40DD2C1C" w14:textId="77777777" w:rsidR="00864A0F" w:rsidRDefault="00864A0F" w:rsidP="00864A0F">
      <w:pPr>
        <w:rPr>
          <w:rFonts w:ascii="Calibri" w:hAnsi="Calibri" w:cs="Calibri"/>
          <w:i/>
          <w:sz w:val="22"/>
          <w:szCs w:val="22"/>
        </w:rPr>
      </w:pPr>
    </w:p>
    <w:p w14:paraId="1E3DCD49" w14:textId="77777777" w:rsidR="00EA66D7" w:rsidRPr="00E121EE" w:rsidRDefault="00EA66D7" w:rsidP="00EA66D7">
      <w:pPr>
        <w:numPr>
          <w:ilvl w:val="0"/>
          <w:numId w:val="3"/>
        </w:numPr>
        <w:ind w:left="576"/>
        <w:rPr>
          <w:rFonts w:ascii="Calibri" w:hAnsi="Calibri" w:cs="Calibri"/>
          <w:sz w:val="22"/>
          <w:szCs w:val="22"/>
        </w:rPr>
      </w:pPr>
      <w:r w:rsidRPr="00E121EE">
        <w:rPr>
          <w:rFonts w:ascii="Calibri" w:hAnsi="Calibri" w:cs="Calibri"/>
          <w:sz w:val="22"/>
          <w:szCs w:val="22"/>
        </w:rPr>
        <w:t xml:space="preserve"> Is this a multi-site trial? </w:t>
      </w:r>
    </w:p>
    <w:p w14:paraId="37EA74A4" w14:textId="6021F4F7" w:rsidR="00EA66D7" w:rsidRPr="006715F2" w:rsidRDefault="00EA66D7" w:rsidP="00081919">
      <w:pPr>
        <w:ind w:left="2880" w:hanging="2160"/>
        <w:rPr>
          <w:rFonts w:ascii="Calibri" w:hAnsi="Calibri" w:cs="Calibri"/>
          <w:b/>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Pr="00D87127">
        <w:rPr>
          <w:rFonts w:ascii="Calibri" w:hAnsi="Calibri" w:cs="Calibri"/>
          <w:sz w:val="22"/>
          <w:szCs w:val="22"/>
        </w:rPr>
        <w:instrText xml:space="preserve"> FORMCHECKBOX </w:instrText>
      </w:r>
      <w:r w:rsidRPr="00D87127">
        <w:rPr>
          <w:rFonts w:ascii="Calibri" w:hAnsi="Calibri" w:cs="Calibri"/>
          <w:sz w:val="22"/>
          <w:szCs w:val="22"/>
        </w:rPr>
      </w:r>
      <w:r w:rsidRPr="00D87127">
        <w:rPr>
          <w:rFonts w:ascii="Calibri" w:hAnsi="Calibri" w:cs="Calibri"/>
          <w:sz w:val="22"/>
          <w:szCs w:val="22"/>
        </w:rPr>
        <w:fldChar w:fldCharType="separate"/>
      </w:r>
      <w:r w:rsidRPr="00D87127">
        <w:rPr>
          <w:rFonts w:ascii="Calibri" w:hAnsi="Calibri" w:cs="Calibri"/>
          <w:sz w:val="22"/>
          <w:szCs w:val="22"/>
        </w:rPr>
        <w:fldChar w:fldCharType="end"/>
      </w:r>
      <w:r w:rsidRPr="00D87127">
        <w:rPr>
          <w:rFonts w:ascii="Calibri" w:hAnsi="Calibri" w:cs="Calibri"/>
          <w:sz w:val="22"/>
          <w:szCs w:val="22"/>
        </w:rPr>
        <w:t xml:space="preserve"> No </w:t>
      </w:r>
      <w:r w:rsidRPr="00D87127">
        <w:rPr>
          <w:rFonts w:ascii="Calibri" w:hAnsi="Calibri" w:cs="Calibri"/>
          <w:sz w:val="22"/>
          <w:szCs w:val="22"/>
        </w:rPr>
        <w:tab/>
      </w:r>
      <w:r w:rsidRPr="00D87127">
        <w:rPr>
          <w:rFonts w:ascii="Calibri" w:hAnsi="Calibri" w:cs="Calibri"/>
          <w:b/>
          <w:sz w:val="22"/>
          <w:szCs w:val="22"/>
        </w:rPr>
        <w:fldChar w:fldCharType="begin">
          <w:ffData>
            <w:name w:val="Check366"/>
            <w:enabled/>
            <w:calcOnExit w:val="0"/>
            <w:checkBox>
              <w:sizeAuto/>
              <w:default w:val="0"/>
            </w:checkBox>
          </w:ffData>
        </w:fldChar>
      </w:r>
      <w:r w:rsidRPr="00D87127">
        <w:rPr>
          <w:rFonts w:ascii="Calibri" w:hAnsi="Calibri" w:cs="Calibri"/>
          <w:b/>
          <w:sz w:val="22"/>
          <w:szCs w:val="22"/>
        </w:rPr>
        <w:instrText xml:space="preserve"> FORMCHECKBOX </w:instrText>
      </w:r>
      <w:r w:rsidRPr="00D87127">
        <w:rPr>
          <w:rFonts w:ascii="Calibri" w:hAnsi="Calibri" w:cs="Calibri"/>
          <w:b/>
          <w:sz w:val="22"/>
          <w:szCs w:val="22"/>
        </w:rPr>
      </w:r>
      <w:r w:rsidRPr="00D87127">
        <w:rPr>
          <w:rFonts w:ascii="Calibri" w:hAnsi="Calibri" w:cs="Calibri"/>
          <w:b/>
          <w:sz w:val="22"/>
          <w:szCs w:val="22"/>
        </w:rPr>
        <w:fldChar w:fldCharType="separate"/>
      </w:r>
      <w:r w:rsidRPr="00D87127">
        <w:rPr>
          <w:rFonts w:ascii="Calibri" w:hAnsi="Calibri" w:cs="Calibri"/>
          <w:b/>
          <w:sz w:val="22"/>
          <w:szCs w:val="22"/>
        </w:rPr>
        <w:fldChar w:fldCharType="end"/>
      </w:r>
      <w:r w:rsidRPr="00D87127">
        <w:rPr>
          <w:rFonts w:ascii="Calibri" w:hAnsi="Calibri" w:cs="Calibri"/>
          <w:b/>
          <w:sz w:val="22"/>
          <w:szCs w:val="22"/>
        </w:rPr>
        <w:t xml:space="preserve"> </w:t>
      </w:r>
      <w:r w:rsidRPr="00D87127">
        <w:rPr>
          <w:rFonts w:ascii="Calibri" w:hAnsi="Calibri" w:cs="Calibri"/>
          <w:sz w:val="22"/>
          <w:szCs w:val="22"/>
        </w:rPr>
        <w:t>Yes</w:t>
      </w:r>
      <w:r>
        <w:rPr>
          <w:rFonts w:ascii="Calibri" w:hAnsi="Calibri" w:cs="Calibri"/>
          <w:sz w:val="22"/>
          <w:szCs w:val="22"/>
        </w:rPr>
        <w:t>: if “Ye</w:t>
      </w:r>
      <w:r w:rsidR="00081919">
        <w:rPr>
          <w:rFonts w:ascii="Calibri" w:hAnsi="Calibri" w:cs="Calibri"/>
          <w:sz w:val="22"/>
          <w:szCs w:val="22"/>
        </w:rPr>
        <w:t xml:space="preserve">s,” </w:t>
      </w:r>
      <w:r w:rsidR="00081919">
        <w:rPr>
          <w:rFonts w:ascii="Calibri" w:hAnsi="Calibri" w:cs="Calibri"/>
          <w:sz w:val="22"/>
          <w:szCs w:val="22"/>
        </w:rPr>
        <w:t>please ensure that responsibilities regarding investigational product disposition, labeling, recordkeeping, communication, I</w:t>
      </w:r>
      <w:r w:rsidR="00081919">
        <w:rPr>
          <w:rFonts w:ascii="Calibri" w:hAnsi="Calibri" w:cs="Calibri"/>
          <w:sz w:val="22"/>
          <w:szCs w:val="22"/>
        </w:rPr>
        <w:t>ND</w:t>
      </w:r>
      <w:r w:rsidR="00081919">
        <w:rPr>
          <w:rFonts w:ascii="Calibri" w:hAnsi="Calibri" w:cs="Calibri"/>
          <w:sz w:val="22"/>
          <w:szCs w:val="22"/>
        </w:rPr>
        <w:t xml:space="preserve"> application, adverse event reporting, data, and safety monitoring, and proposed modifications are delineated.      </w:t>
      </w:r>
    </w:p>
    <w:p w14:paraId="38898D86" w14:textId="77777777" w:rsidR="00EA66D7" w:rsidRDefault="00EA66D7" w:rsidP="00EA66D7">
      <w:pPr>
        <w:ind w:left="720" w:right="-162"/>
        <w:outlineLvl w:val="0"/>
        <w:rPr>
          <w:rFonts w:ascii="Calibri" w:hAnsi="Calibri" w:cs="Calibri"/>
          <w:sz w:val="22"/>
          <w:szCs w:val="22"/>
        </w:rPr>
      </w:pPr>
    </w:p>
    <w:p w14:paraId="79BB3691" w14:textId="18BED4C7" w:rsidR="00EA66D7" w:rsidRPr="009041D8" w:rsidRDefault="008D1D45" w:rsidP="009041D8">
      <w:pPr>
        <w:numPr>
          <w:ilvl w:val="0"/>
          <w:numId w:val="3"/>
        </w:numPr>
        <w:ind w:left="576" w:right="-162"/>
        <w:outlineLvl w:val="0"/>
        <w:rPr>
          <w:rFonts w:ascii="Calibri" w:hAnsi="Calibri" w:cs="Calibri"/>
          <w:sz w:val="22"/>
          <w:szCs w:val="22"/>
        </w:rPr>
      </w:pPr>
      <w:r>
        <w:rPr>
          <w:rFonts w:ascii="Calibri" w:hAnsi="Calibri" w:cs="Calibri"/>
          <w:sz w:val="22"/>
          <w:szCs w:val="22"/>
        </w:rPr>
        <w:t>Which</w:t>
      </w:r>
      <w:r w:rsidR="00EA66D7" w:rsidRPr="00D87127">
        <w:rPr>
          <w:rFonts w:ascii="Calibri" w:hAnsi="Calibri" w:cs="Calibri"/>
          <w:sz w:val="22"/>
          <w:szCs w:val="22"/>
        </w:rPr>
        <w:t xml:space="preserve"> criteria </w:t>
      </w:r>
      <w:r w:rsidR="00EA66D7">
        <w:rPr>
          <w:rFonts w:ascii="Calibri" w:hAnsi="Calibri" w:cs="Calibri"/>
          <w:sz w:val="22"/>
          <w:szCs w:val="22"/>
        </w:rPr>
        <w:t>(e.g. licensure, subject matter expertise, &amp; other qualifications)</w:t>
      </w:r>
      <w:r>
        <w:rPr>
          <w:rFonts w:ascii="Calibri" w:hAnsi="Calibri" w:cs="Calibri"/>
          <w:sz w:val="22"/>
          <w:szCs w:val="22"/>
        </w:rPr>
        <w:t xml:space="preserve"> will</w:t>
      </w:r>
      <w:r w:rsidR="00EA66D7">
        <w:rPr>
          <w:rFonts w:ascii="Calibri" w:hAnsi="Calibri" w:cs="Calibri"/>
          <w:sz w:val="22"/>
          <w:szCs w:val="22"/>
        </w:rPr>
        <w:t xml:space="preserve"> </w:t>
      </w:r>
      <w:r w:rsidR="00EA66D7" w:rsidRPr="00D87127">
        <w:rPr>
          <w:rFonts w:ascii="Calibri" w:hAnsi="Calibri" w:cs="Calibri"/>
          <w:sz w:val="22"/>
          <w:szCs w:val="22"/>
        </w:rPr>
        <w:t xml:space="preserve">the </w:t>
      </w:r>
      <w:r w:rsidR="00EA66D7">
        <w:rPr>
          <w:rFonts w:ascii="Calibri" w:hAnsi="Calibri" w:cs="Calibri"/>
          <w:sz w:val="22"/>
          <w:szCs w:val="22"/>
        </w:rPr>
        <w:t>Sponsor-</w:t>
      </w:r>
      <w:r w:rsidR="00EA66D7" w:rsidRPr="00D87127">
        <w:rPr>
          <w:rFonts w:ascii="Calibri" w:hAnsi="Calibri" w:cs="Calibri"/>
          <w:sz w:val="22"/>
          <w:szCs w:val="22"/>
        </w:rPr>
        <w:t>Investigator use to select qualified investigators</w:t>
      </w:r>
      <w:r w:rsidR="00EA66D7">
        <w:rPr>
          <w:rFonts w:ascii="Calibri" w:hAnsi="Calibri" w:cs="Calibri"/>
          <w:sz w:val="22"/>
          <w:szCs w:val="22"/>
        </w:rPr>
        <w:t xml:space="preserve"> at any/all</w:t>
      </w:r>
      <w:r w:rsidR="00EA66D7" w:rsidRPr="00BF76D7">
        <w:rPr>
          <w:rFonts w:ascii="Calibri" w:hAnsi="Calibri" w:cs="Calibri"/>
          <w:sz w:val="22"/>
          <w:szCs w:val="22"/>
        </w:rPr>
        <w:t xml:space="preserve"> </w:t>
      </w:r>
      <w:r w:rsidR="00EA66D7">
        <w:rPr>
          <w:rFonts w:ascii="Calibri" w:hAnsi="Calibri" w:cs="Calibri"/>
          <w:sz w:val="22"/>
          <w:szCs w:val="22"/>
        </w:rPr>
        <w:t>sites</w:t>
      </w:r>
      <w:r w:rsidR="00477537">
        <w:rPr>
          <w:rFonts w:ascii="Calibri" w:hAnsi="Calibri" w:cs="Calibri"/>
          <w:sz w:val="22"/>
          <w:szCs w:val="22"/>
        </w:rPr>
        <w:t xml:space="preserve"> </w:t>
      </w:r>
      <w:r w:rsidR="00EA66D7" w:rsidRPr="00BF76D7">
        <w:rPr>
          <w:rFonts w:ascii="Calibri" w:hAnsi="Calibri" w:cs="Calibri"/>
          <w:sz w:val="22"/>
          <w:szCs w:val="22"/>
        </w:rPr>
        <w:t xml:space="preserve">for which the </w:t>
      </w:r>
      <w:r w:rsidR="00EA66D7">
        <w:rPr>
          <w:rFonts w:ascii="Calibri" w:hAnsi="Calibri" w:cs="Calibri"/>
          <w:sz w:val="22"/>
          <w:szCs w:val="22"/>
        </w:rPr>
        <w:t>Sponsor-</w:t>
      </w:r>
      <w:r w:rsidR="00EA66D7" w:rsidRPr="00BF76D7">
        <w:rPr>
          <w:rFonts w:ascii="Calibri" w:hAnsi="Calibri" w:cs="Calibri"/>
          <w:sz w:val="22"/>
          <w:szCs w:val="22"/>
        </w:rPr>
        <w:t xml:space="preserve">Investigator will have oversight responsibilities. </w:t>
      </w:r>
    </w:p>
    <w:p w14:paraId="1E296026" w14:textId="77777777" w:rsidR="00EA66D7" w:rsidRPr="00BF76D7" w:rsidRDefault="00EA66D7" w:rsidP="00EA66D7">
      <w:pPr>
        <w:ind w:left="720" w:right="-162"/>
        <w:outlineLvl w:val="0"/>
        <w:rPr>
          <w:rFonts w:ascii="Calibri" w:hAnsi="Calibri" w:cs="Calibri"/>
          <w:b/>
          <w:sz w:val="22"/>
          <w:szCs w:val="22"/>
        </w:rPr>
      </w:pPr>
    </w:p>
    <w:p w14:paraId="0B9BD264" w14:textId="77777777" w:rsidR="008D1D45" w:rsidRPr="00D87127" w:rsidRDefault="008D1D45" w:rsidP="008D1D45">
      <w:pPr>
        <w:numPr>
          <w:ilvl w:val="0"/>
          <w:numId w:val="3"/>
        </w:numPr>
        <w:ind w:left="720" w:right="-158" w:hanging="446"/>
        <w:outlineLvl w:val="0"/>
        <w:rPr>
          <w:rFonts w:ascii="Calibri" w:hAnsi="Calibri" w:cs="Calibri"/>
          <w:sz w:val="22"/>
          <w:szCs w:val="22"/>
        </w:rPr>
      </w:pPr>
      <w:r>
        <w:rPr>
          <w:rFonts w:ascii="Calibri" w:hAnsi="Calibri" w:cs="Calibri"/>
          <w:sz w:val="22"/>
          <w:szCs w:val="22"/>
        </w:rPr>
        <w:t>Does the study have</w:t>
      </w:r>
      <w:r w:rsidRPr="00BF76D7">
        <w:rPr>
          <w:rFonts w:ascii="Calibri" w:hAnsi="Calibri" w:cs="Calibri"/>
          <w:sz w:val="22"/>
          <w:szCs w:val="22"/>
        </w:rPr>
        <w:t xml:space="preserve"> appropriately qualified medical perso</w:t>
      </w:r>
      <w:r w:rsidRPr="00D87127">
        <w:rPr>
          <w:rFonts w:ascii="Calibri" w:hAnsi="Calibri" w:cs="Calibri"/>
          <w:sz w:val="22"/>
          <w:szCs w:val="22"/>
        </w:rPr>
        <w:t xml:space="preserve">nnel who will be </w:t>
      </w:r>
      <w:proofErr w:type="gramStart"/>
      <w:r w:rsidRPr="00D87127">
        <w:rPr>
          <w:rFonts w:ascii="Calibri" w:hAnsi="Calibri" w:cs="Calibri"/>
          <w:sz w:val="22"/>
          <w:szCs w:val="22"/>
        </w:rPr>
        <w:t xml:space="preserve">readily </w:t>
      </w:r>
      <w:r w:rsidRPr="00DC300A">
        <w:rPr>
          <w:rFonts w:ascii="Calibri" w:hAnsi="Calibri" w:cs="Calibri"/>
          <w:sz w:val="22"/>
          <w:szCs w:val="22"/>
        </w:rPr>
        <w:t>available</w:t>
      </w:r>
      <w:proofErr w:type="gramEnd"/>
      <w:r w:rsidRPr="00DC300A">
        <w:rPr>
          <w:rFonts w:ascii="Calibri" w:hAnsi="Calibri" w:cs="Calibri"/>
          <w:sz w:val="22"/>
          <w:szCs w:val="22"/>
        </w:rPr>
        <w:t xml:space="preserve"> to assess</w:t>
      </w:r>
      <w:r>
        <w:rPr>
          <w:rFonts w:ascii="Calibri" w:hAnsi="Calibri" w:cs="Calibri"/>
          <w:sz w:val="22"/>
          <w:szCs w:val="22"/>
        </w:rPr>
        <w:t xml:space="preserve"> adverse effec</w:t>
      </w:r>
      <w:r w:rsidRPr="00DC300A">
        <w:rPr>
          <w:rFonts w:ascii="Calibri" w:hAnsi="Calibri" w:cs="Calibri"/>
          <w:sz w:val="22"/>
          <w:szCs w:val="22"/>
        </w:rPr>
        <w:t>ts and advise</w:t>
      </w:r>
      <w:r w:rsidRPr="00D87127">
        <w:rPr>
          <w:rFonts w:ascii="Calibri" w:hAnsi="Calibri" w:cs="Calibri"/>
          <w:sz w:val="22"/>
          <w:szCs w:val="22"/>
        </w:rPr>
        <w:t xml:space="preserve"> on trial-relate</w:t>
      </w:r>
      <w:r>
        <w:rPr>
          <w:rFonts w:ascii="Calibri" w:hAnsi="Calibri" w:cs="Calibri"/>
          <w:sz w:val="22"/>
          <w:szCs w:val="22"/>
        </w:rPr>
        <w:t>d medical questions or problems?</w:t>
      </w:r>
    </w:p>
    <w:p w14:paraId="47C923AA" w14:textId="77777777" w:rsidR="00EA66D7" w:rsidRPr="00E7774C" w:rsidRDefault="00EA66D7" w:rsidP="00EA66D7">
      <w:pPr>
        <w:ind w:left="720" w:right="-162"/>
        <w:outlineLvl w:val="0"/>
        <w:rPr>
          <w:rFonts w:ascii="Calibri" w:hAnsi="Calibri" w:cs="Calibri"/>
          <w:sz w:val="22"/>
          <w:szCs w:val="22"/>
        </w:rPr>
      </w:pPr>
    </w:p>
    <w:p w14:paraId="1A255F3C" w14:textId="77777777" w:rsidR="004D100D" w:rsidRDefault="001F5A87" w:rsidP="004D100D">
      <w:pPr>
        <w:numPr>
          <w:ilvl w:val="0"/>
          <w:numId w:val="3"/>
        </w:numPr>
        <w:ind w:left="720" w:right="-162" w:hanging="450"/>
        <w:outlineLvl w:val="0"/>
        <w:rPr>
          <w:rFonts w:ascii="Calibri" w:hAnsi="Calibri" w:cs="Calibri"/>
          <w:sz w:val="22"/>
          <w:szCs w:val="22"/>
        </w:rPr>
      </w:pPr>
      <w:r>
        <w:rPr>
          <w:rFonts w:ascii="Calibri" w:hAnsi="Calibri" w:cs="Calibri"/>
          <w:sz w:val="22"/>
          <w:szCs w:val="22"/>
        </w:rPr>
        <w:t xml:space="preserve">Does the study have a Data Safety Monitoring Plan (DSMP)? The DSMP must include a plan for </w:t>
      </w:r>
      <w:r w:rsidRPr="00E7774C">
        <w:rPr>
          <w:rFonts w:ascii="Calibri" w:hAnsi="Calibri" w:cs="Calibri"/>
          <w:sz w:val="22"/>
          <w:szCs w:val="22"/>
        </w:rPr>
        <w:t xml:space="preserve">site monitoring to ensure that the investigation is conducted according to the </w:t>
      </w:r>
      <w:proofErr w:type="gramStart"/>
      <w:r w:rsidRPr="00E7774C">
        <w:rPr>
          <w:rFonts w:ascii="Calibri" w:hAnsi="Calibri" w:cs="Calibri"/>
          <w:sz w:val="22"/>
          <w:szCs w:val="22"/>
        </w:rPr>
        <w:t>investigational</w:t>
      </w:r>
      <w:proofErr w:type="gramEnd"/>
      <w:r w:rsidRPr="00E7774C">
        <w:rPr>
          <w:rFonts w:ascii="Calibri" w:hAnsi="Calibri" w:cs="Calibri"/>
          <w:sz w:val="22"/>
          <w:szCs w:val="22"/>
        </w:rPr>
        <w:t xml:space="preserve"> plan &amp; protocol</w:t>
      </w:r>
      <w:r>
        <w:rPr>
          <w:rFonts w:ascii="Calibri" w:hAnsi="Calibri" w:cs="Calibri"/>
          <w:sz w:val="22"/>
          <w:szCs w:val="22"/>
        </w:rPr>
        <w:t>.</w:t>
      </w:r>
    </w:p>
    <w:p w14:paraId="26C3438F" w14:textId="77777777" w:rsidR="004D100D" w:rsidRDefault="004D100D" w:rsidP="004D100D">
      <w:pPr>
        <w:pStyle w:val="ListParagraph"/>
        <w:rPr>
          <w:rFonts w:ascii="Calibri" w:hAnsi="Calibri" w:cs="Calibri"/>
          <w:sz w:val="22"/>
          <w:szCs w:val="22"/>
        </w:rPr>
      </w:pPr>
    </w:p>
    <w:p w14:paraId="408D4BEA" w14:textId="77777777" w:rsidR="004D100D" w:rsidRDefault="004D100D" w:rsidP="004D100D">
      <w:pPr>
        <w:numPr>
          <w:ilvl w:val="0"/>
          <w:numId w:val="3"/>
        </w:numPr>
        <w:ind w:left="720" w:right="-162" w:hanging="450"/>
        <w:outlineLvl w:val="0"/>
        <w:rPr>
          <w:rFonts w:ascii="Calibri" w:hAnsi="Calibri" w:cs="Calibri"/>
          <w:sz w:val="22"/>
          <w:szCs w:val="22"/>
        </w:rPr>
      </w:pPr>
      <w:r w:rsidRPr="004D100D">
        <w:rPr>
          <w:rFonts w:ascii="Calibri" w:hAnsi="Calibri" w:cs="Calibri"/>
          <w:sz w:val="22"/>
          <w:szCs w:val="22"/>
        </w:rPr>
        <w:t xml:space="preserve">Which individual (or CRO) will perform site monitoring to ensure data quality and that the investigation is conducted according to the </w:t>
      </w:r>
      <w:proofErr w:type="gramStart"/>
      <w:r w:rsidRPr="004D100D">
        <w:rPr>
          <w:rFonts w:ascii="Calibri" w:hAnsi="Calibri" w:cs="Calibri"/>
          <w:sz w:val="22"/>
          <w:szCs w:val="22"/>
        </w:rPr>
        <w:t>investigational</w:t>
      </w:r>
      <w:proofErr w:type="gramEnd"/>
      <w:r w:rsidRPr="004D100D">
        <w:rPr>
          <w:rFonts w:ascii="Calibri" w:hAnsi="Calibri" w:cs="Calibri"/>
          <w:sz w:val="22"/>
          <w:szCs w:val="22"/>
        </w:rPr>
        <w:t xml:space="preserve"> plan?  </w:t>
      </w:r>
      <w:r w:rsidRPr="004D100D">
        <w:rPr>
          <w:rFonts w:ascii="Calibri" w:hAnsi="Calibri" w:cs="Calibri"/>
          <w:b/>
          <w:i/>
          <w:sz w:val="22"/>
          <w:szCs w:val="22"/>
        </w:rPr>
        <w:t>Note: Sponsor-Investigators are required to ensure proper monitoring; per the FDA, onsite monitoring is highly recommended at least once per year</w:t>
      </w:r>
    </w:p>
    <w:p w14:paraId="07A6305F" w14:textId="77777777" w:rsidR="004D100D" w:rsidRDefault="004D100D" w:rsidP="004D100D">
      <w:pPr>
        <w:pStyle w:val="ListParagraph"/>
        <w:rPr>
          <w:rFonts w:ascii="Calibri" w:hAnsi="Calibri" w:cs="Calibri"/>
          <w:sz w:val="22"/>
          <w:szCs w:val="22"/>
        </w:rPr>
      </w:pPr>
    </w:p>
    <w:p w14:paraId="20BA8C4B" w14:textId="77777777" w:rsidR="003878DA" w:rsidRDefault="003878DA" w:rsidP="003878DA">
      <w:pPr>
        <w:numPr>
          <w:ilvl w:val="0"/>
          <w:numId w:val="3"/>
        </w:numPr>
        <w:ind w:left="720" w:right="-162" w:hanging="450"/>
        <w:outlineLvl w:val="0"/>
        <w:rPr>
          <w:rFonts w:ascii="Calibri" w:hAnsi="Calibri" w:cs="Calibri"/>
          <w:sz w:val="22"/>
          <w:szCs w:val="22"/>
        </w:rPr>
      </w:pPr>
      <w:r>
        <w:rPr>
          <w:rFonts w:ascii="Calibri" w:hAnsi="Calibri" w:cs="Calibri"/>
          <w:sz w:val="22"/>
          <w:szCs w:val="22"/>
        </w:rPr>
        <w:t>Does your study have a plan for how</w:t>
      </w:r>
      <w:r w:rsidR="00EA66D7" w:rsidRPr="004D100D">
        <w:rPr>
          <w:rFonts w:ascii="Calibri" w:hAnsi="Calibri" w:cs="Calibri"/>
          <w:sz w:val="22"/>
          <w:szCs w:val="22"/>
        </w:rPr>
        <w:t xml:space="preserve"> each participating Investigator will be informed of new observations regarding the study drug, e.g. adverse events.</w:t>
      </w:r>
    </w:p>
    <w:p w14:paraId="674D59F5" w14:textId="77777777" w:rsidR="003878DA" w:rsidRDefault="003878DA" w:rsidP="003878DA">
      <w:pPr>
        <w:pStyle w:val="ListParagraph"/>
        <w:rPr>
          <w:rFonts w:ascii="Calibri" w:hAnsi="Calibri" w:cs="Calibri"/>
          <w:sz w:val="22"/>
          <w:szCs w:val="22"/>
        </w:rPr>
      </w:pPr>
    </w:p>
    <w:p w14:paraId="12A88D9C" w14:textId="36B9DA0F" w:rsidR="003878DA" w:rsidRPr="003878DA" w:rsidRDefault="003878DA" w:rsidP="003878DA">
      <w:pPr>
        <w:ind w:left="720" w:right="-162"/>
        <w:outlineLvl w:val="0"/>
        <w:rPr>
          <w:rFonts w:ascii="Calibri" w:hAnsi="Calibri" w:cs="Calibri"/>
          <w:b/>
          <w:i/>
          <w:sz w:val="22"/>
          <w:szCs w:val="22"/>
        </w:rPr>
      </w:pPr>
      <w:r w:rsidRPr="00D87127">
        <w:rPr>
          <w:rFonts w:ascii="Calibri" w:hAnsi="Calibri" w:cs="Calibri"/>
          <w:b/>
          <w:i/>
          <w:sz w:val="22"/>
          <w:szCs w:val="22"/>
        </w:rPr>
        <w:t>Note: Important safety information is required to be relayed to investigators in accordance with 21 CFR §312.32.</w:t>
      </w:r>
    </w:p>
    <w:p w14:paraId="2FA4E0F4" w14:textId="77777777" w:rsidR="003878DA" w:rsidRDefault="003878DA" w:rsidP="003878DA">
      <w:pPr>
        <w:pStyle w:val="ListParagraph"/>
        <w:rPr>
          <w:rFonts w:ascii="Calibri" w:hAnsi="Calibri" w:cs="Calibri"/>
          <w:sz w:val="22"/>
          <w:szCs w:val="22"/>
        </w:rPr>
      </w:pPr>
    </w:p>
    <w:p w14:paraId="29992B18" w14:textId="77777777" w:rsidR="00EA42DF" w:rsidRDefault="00EA66D7" w:rsidP="00EA42DF">
      <w:pPr>
        <w:numPr>
          <w:ilvl w:val="0"/>
          <w:numId w:val="3"/>
        </w:numPr>
        <w:ind w:left="720" w:right="-162" w:hanging="450"/>
        <w:outlineLvl w:val="0"/>
        <w:rPr>
          <w:rFonts w:ascii="Calibri" w:hAnsi="Calibri" w:cs="Calibri"/>
          <w:sz w:val="22"/>
          <w:szCs w:val="22"/>
        </w:rPr>
      </w:pPr>
      <w:r w:rsidRPr="003878DA">
        <w:rPr>
          <w:rFonts w:ascii="Calibri" w:hAnsi="Calibri" w:cs="Calibri"/>
          <w:sz w:val="22"/>
          <w:szCs w:val="22"/>
        </w:rPr>
        <w:t>As a Sponsor-Investigator, I understand that it is my responsibility to assure the following in accordance with 21</w:t>
      </w:r>
      <w:r w:rsidR="00605B0A">
        <w:rPr>
          <w:rFonts w:ascii="Calibri" w:hAnsi="Calibri" w:cs="Calibri"/>
          <w:sz w:val="22"/>
          <w:szCs w:val="22"/>
        </w:rPr>
        <w:t xml:space="preserve"> </w:t>
      </w:r>
      <w:r w:rsidRPr="003878DA">
        <w:rPr>
          <w:rFonts w:ascii="Calibri" w:hAnsi="Calibri" w:cs="Calibri"/>
          <w:sz w:val="22"/>
          <w:szCs w:val="22"/>
        </w:rPr>
        <w:t>CFR</w:t>
      </w:r>
      <w:r w:rsidR="00605B0A">
        <w:rPr>
          <w:rFonts w:ascii="Calibri" w:hAnsi="Calibri" w:cs="Calibri"/>
          <w:sz w:val="22"/>
          <w:szCs w:val="22"/>
        </w:rPr>
        <w:t xml:space="preserve"> </w:t>
      </w:r>
      <w:r w:rsidRPr="003878DA">
        <w:rPr>
          <w:rFonts w:ascii="Calibri" w:hAnsi="Calibri" w:cs="Calibri"/>
          <w:sz w:val="22"/>
          <w:szCs w:val="22"/>
        </w:rPr>
        <w:t>312.53:</w:t>
      </w:r>
    </w:p>
    <w:p w14:paraId="56C8DAE5" w14:textId="77777777" w:rsidR="00EA42DF" w:rsidRPr="00386FA1" w:rsidRDefault="00EA42DF" w:rsidP="00EA42DF">
      <w:pPr>
        <w:numPr>
          <w:ilvl w:val="1"/>
          <w:numId w:val="3"/>
        </w:numPr>
        <w:ind w:right="-162"/>
        <w:outlineLvl w:val="0"/>
        <w:rPr>
          <w:rFonts w:ascii="Calibri" w:hAnsi="Calibri" w:cs="Calibri"/>
          <w:sz w:val="22"/>
          <w:szCs w:val="22"/>
        </w:rPr>
      </w:pPr>
      <w:r w:rsidRPr="00386FA1">
        <w:rPr>
          <w:rFonts w:ascii="Calibri" w:hAnsi="Calibri" w:cs="Calibri"/>
          <w:sz w:val="22"/>
          <w:szCs w:val="22"/>
        </w:rPr>
        <w:t>Control of drug – ensure investigational drugs are only shipped to investigators participating in the trial; (312.53)</w:t>
      </w:r>
    </w:p>
    <w:p w14:paraId="72825589" w14:textId="77777777" w:rsidR="00EA42DF" w:rsidRPr="00386FA1" w:rsidRDefault="00EA42DF" w:rsidP="00EA42DF">
      <w:pPr>
        <w:numPr>
          <w:ilvl w:val="1"/>
          <w:numId w:val="3"/>
        </w:numPr>
        <w:ind w:right="-162"/>
        <w:outlineLvl w:val="0"/>
        <w:rPr>
          <w:rFonts w:ascii="Calibri" w:hAnsi="Calibri" w:cs="Calibri"/>
          <w:sz w:val="22"/>
          <w:szCs w:val="22"/>
        </w:rPr>
      </w:pPr>
      <w:r w:rsidRPr="00386FA1">
        <w:rPr>
          <w:rFonts w:ascii="Calibri" w:hAnsi="Calibri" w:cs="Calibri"/>
          <w:sz w:val="22"/>
          <w:szCs w:val="22"/>
        </w:rPr>
        <w:lastRenderedPageBreak/>
        <w:t>Ensure labeling of immediate packaging of investigational drug includes: “Caution: New Drug—Limited by Federal law to investigational use.” (312.6)</w:t>
      </w:r>
    </w:p>
    <w:p w14:paraId="0D185A84" w14:textId="77777777" w:rsidR="00EA42DF" w:rsidRPr="00386FA1" w:rsidRDefault="00EA42DF" w:rsidP="00EA42DF">
      <w:pPr>
        <w:numPr>
          <w:ilvl w:val="1"/>
          <w:numId w:val="3"/>
        </w:numPr>
        <w:ind w:right="-162"/>
        <w:outlineLvl w:val="0"/>
        <w:rPr>
          <w:rFonts w:ascii="Calibri" w:hAnsi="Calibri" w:cs="Calibri"/>
          <w:sz w:val="22"/>
          <w:szCs w:val="22"/>
        </w:rPr>
      </w:pPr>
      <w:r w:rsidRPr="00386FA1">
        <w:rPr>
          <w:rFonts w:ascii="Calibri" w:hAnsi="Calibri" w:cs="Calibri"/>
          <w:sz w:val="22"/>
          <w:szCs w:val="22"/>
        </w:rPr>
        <w:t>Obtain and maintain the following critical information from each Investigator:</w:t>
      </w:r>
    </w:p>
    <w:p w14:paraId="7A55233C" w14:textId="77777777" w:rsidR="00EA42DF" w:rsidRPr="00386FA1" w:rsidRDefault="00EA42DF" w:rsidP="00EA42DF">
      <w:pPr>
        <w:numPr>
          <w:ilvl w:val="2"/>
          <w:numId w:val="3"/>
        </w:numPr>
        <w:ind w:right="-162"/>
        <w:outlineLvl w:val="0"/>
        <w:rPr>
          <w:rFonts w:ascii="Calibri" w:hAnsi="Calibri" w:cs="Calibri"/>
          <w:sz w:val="22"/>
          <w:szCs w:val="22"/>
        </w:rPr>
      </w:pPr>
      <w:r w:rsidRPr="00386FA1">
        <w:rPr>
          <w:rFonts w:ascii="Calibri" w:hAnsi="Calibri" w:cs="Calibri"/>
          <w:sz w:val="22"/>
          <w:szCs w:val="22"/>
        </w:rPr>
        <w:t xml:space="preserve">A signed </w:t>
      </w:r>
      <w:r>
        <w:rPr>
          <w:rFonts w:ascii="Calibri" w:hAnsi="Calibri" w:cs="Calibri"/>
          <w:sz w:val="22"/>
          <w:szCs w:val="22"/>
        </w:rPr>
        <w:t xml:space="preserve">FDA Form </w:t>
      </w:r>
      <w:r w:rsidRPr="00386FA1">
        <w:rPr>
          <w:rFonts w:ascii="Calibri" w:hAnsi="Calibri" w:cs="Calibri"/>
          <w:sz w:val="22"/>
          <w:szCs w:val="22"/>
        </w:rPr>
        <w:t>1572;</w:t>
      </w:r>
    </w:p>
    <w:p w14:paraId="2F35B839" w14:textId="77777777" w:rsidR="00EA42DF" w:rsidRPr="00386FA1" w:rsidRDefault="00EA42DF" w:rsidP="00EA42DF">
      <w:pPr>
        <w:numPr>
          <w:ilvl w:val="2"/>
          <w:numId w:val="3"/>
        </w:numPr>
        <w:ind w:right="-162"/>
        <w:outlineLvl w:val="0"/>
        <w:rPr>
          <w:rFonts w:ascii="Calibri" w:hAnsi="Calibri" w:cs="Calibri"/>
          <w:sz w:val="22"/>
          <w:szCs w:val="22"/>
        </w:rPr>
      </w:pPr>
      <w:r w:rsidRPr="00386FA1">
        <w:rPr>
          <w:rFonts w:ascii="Calibri" w:hAnsi="Calibri" w:cs="Calibri"/>
          <w:sz w:val="22"/>
          <w:szCs w:val="22"/>
        </w:rPr>
        <w:t>Name and address of Investigator;</w:t>
      </w:r>
    </w:p>
    <w:p w14:paraId="3AE92D43" w14:textId="77777777" w:rsidR="00EA42DF" w:rsidRPr="00386FA1" w:rsidRDefault="00EA42DF" w:rsidP="00EA42DF">
      <w:pPr>
        <w:numPr>
          <w:ilvl w:val="2"/>
          <w:numId w:val="3"/>
        </w:numPr>
        <w:ind w:right="-162"/>
        <w:outlineLvl w:val="0"/>
        <w:rPr>
          <w:rFonts w:ascii="Calibri" w:hAnsi="Calibri" w:cs="Calibri"/>
          <w:sz w:val="22"/>
          <w:szCs w:val="22"/>
        </w:rPr>
      </w:pPr>
      <w:r w:rsidRPr="00386FA1">
        <w:rPr>
          <w:rFonts w:ascii="Calibri" w:hAnsi="Calibri" w:cs="Calibri"/>
          <w:sz w:val="22"/>
          <w:szCs w:val="22"/>
        </w:rPr>
        <w:t>Name and address of any facility where clinical investigation will be conducted;</w:t>
      </w:r>
    </w:p>
    <w:p w14:paraId="1E7A32EB" w14:textId="77777777" w:rsidR="00EA42DF" w:rsidRPr="00386FA1" w:rsidRDefault="00EA42DF" w:rsidP="00EA42DF">
      <w:pPr>
        <w:numPr>
          <w:ilvl w:val="2"/>
          <w:numId w:val="3"/>
        </w:numPr>
        <w:ind w:right="-162"/>
        <w:outlineLvl w:val="0"/>
        <w:rPr>
          <w:rFonts w:ascii="Calibri" w:hAnsi="Calibri" w:cs="Calibri"/>
          <w:sz w:val="22"/>
          <w:szCs w:val="22"/>
        </w:rPr>
      </w:pPr>
      <w:r w:rsidRPr="00386FA1">
        <w:rPr>
          <w:rFonts w:ascii="Calibri" w:hAnsi="Calibri" w:cs="Calibri"/>
          <w:sz w:val="22"/>
          <w:szCs w:val="22"/>
        </w:rPr>
        <w:t>Name and address of any clinical laboratory facilities to be used;</w:t>
      </w:r>
    </w:p>
    <w:p w14:paraId="5100111A" w14:textId="77777777" w:rsidR="00EA42DF" w:rsidRPr="00386FA1" w:rsidRDefault="00EA42DF" w:rsidP="00EA42DF">
      <w:pPr>
        <w:numPr>
          <w:ilvl w:val="2"/>
          <w:numId w:val="3"/>
        </w:numPr>
        <w:ind w:right="-162"/>
        <w:outlineLvl w:val="0"/>
        <w:rPr>
          <w:rFonts w:ascii="Calibri" w:hAnsi="Calibri" w:cs="Calibri"/>
          <w:sz w:val="22"/>
          <w:szCs w:val="22"/>
        </w:rPr>
      </w:pPr>
      <w:r w:rsidRPr="00386FA1">
        <w:rPr>
          <w:rFonts w:ascii="Calibri" w:hAnsi="Calibri" w:cs="Calibri"/>
          <w:sz w:val="22"/>
          <w:szCs w:val="22"/>
        </w:rPr>
        <w:t>Name and address of the IRB that is responsible for review and approval;</w:t>
      </w:r>
    </w:p>
    <w:p w14:paraId="0A9CE0F9" w14:textId="77777777" w:rsidR="00EA42DF" w:rsidRPr="00386FA1" w:rsidRDefault="00EA42DF" w:rsidP="00EA42DF">
      <w:pPr>
        <w:numPr>
          <w:ilvl w:val="2"/>
          <w:numId w:val="3"/>
        </w:numPr>
        <w:ind w:right="-162"/>
        <w:outlineLvl w:val="0"/>
        <w:rPr>
          <w:rFonts w:ascii="Calibri" w:hAnsi="Calibri" w:cs="Calibri"/>
          <w:sz w:val="22"/>
          <w:szCs w:val="22"/>
        </w:rPr>
      </w:pPr>
      <w:r w:rsidRPr="00386FA1">
        <w:rPr>
          <w:rFonts w:ascii="Calibri" w:hAnsi="Calibri" w:cs="Calibri"/>
          <w:sz w:val="22"/>
          <w:szCs w:val="22"/>
        </w:rPr>
        <w:t>Commitments/agreements in writing with each investigator to outline specific criteria outlined in 21CF</w:t>
      </w:r>
      <w:r>
        <w:rPr>
          <w:rFonts w:ascii="Calibri" w:hAnsi="Calibri" w:cs="Calibri"/>
          <w:sz w:val="22"/>
          <w:szCs w:val="22"/>
        </w:rPr>
        <w:t xml:space="preserve">R </w:t>
      </w:r>
      <w:r w:rsidRPr="00386FA1">
        <w:rPr>
          <w:rFonts w:ascii="Calibri" w:hAnsi="Calibri" w:cs="Calibri"/>
          <w:sz w:val="22"/>
          <w:szCs w:val="22"/>
        </w:rPr>
        <w:t>312.53(c)(1)(</w:t>
      </w:r>
      <w:proofErr w:type="gramStart"/>
      <w:r w:rsidRPr="00386FA1">
        <w:rPr>
          <w:rFonts w:ascii="Calibri" w:hAnsi="Calibri" w:cs="Calibri"/>
          <w:sz w:val="22"/>
          <w:szCs w:val="22"/>
        </w:rPr>
        <w:t>vi)(</w:t>
      </w:r>
      <w:proofErr w:type="gramEnd"/>
      <w:r w:rsidRPr="00386FA1">
        <w:rPr>
          <w:rFonts w:ascii="Calibri" w:hAnsi="Calibri" w:cs="Calibri"/>
          <w:sz w:val="22"/>
          <w:szCs w:val="22"/>
        </w:rPr>
        <w:t>a-g) and 21CFR</w:t>
      </w:r>
      <w:r>
        <w:rPr>
          <w:rFonts w:ascii="Calibri" w:hAnsi="Calibri" w:cs="Calibri"/>
          <w:sz w:val="22"/>
          <w:szCs w:val="22"/>
        </w:rPr>
        <w:t xml:space="preserve"> </w:t>
      </w:r>
      <w:r w:rsidRPr="00386FA1">
        <w:rPr>
          <w:rFonts w:ascii="Calibri" w:hAnsi="Calibri" w:cs="Calibri"/>
          <w:sz w:val="22"/>
          <w:szCs w:val="22"/>
        </w:rPr>
        <w:t>56.</w:t>
      </w:r>
    </w:p>
    <w:p w14:paraId="3F6F71B8" w14:textId="77777777" w:rsidR="00EA42DF" w:rsidRPr="00FC5967" w:rsidRDefault="00EA42DF" w:rsidP="00EA42DF">
      <w:pPr>
        <w:numPr>
          <w:ilvl w:val="1"/>
          <w:numId w:val="3"/>
        </w:numPr>
        <w:ind w:right="-162"/>
        <w:outlineLvl w:val="0"/>
        <w:rPr>
          <w:rFonts w:ascii="Calibri" w:hAnsi="Calibri" w:cs="Calibri"/>
          <w:sz w:val="22"/>
          <w:szCs w:val="22"/>
        </w:rPr>
      </w:pPr>
      <w:r w:rsidRPr="00FC5967">
        <w:rPr>
          <w:rFonts w:ascii="Calibri" w:hAnsi="Calibri" w:cs="Calibri"/>
          <w:sz w:val="22"/>
          <w:szCs w:val="22"/>
        </w:rPr>
        <w:t xml:space="preserve">Maintain a file for each Investigator, including a curriculum vitae, current license information and training </w:t>
      </w:r>
      <w:proofErr w:type="gramStart"/>
      <w:r w:rsidRPr="00FC5967">
        <w:rPr>
          <w:rFonts w:ascii="Calibri" w:hAnsi="Calibri" w:cs="Calibri"/>
          <w:sz w:val="22"/>
          <w:szCs w:val="22"/>
        </w:rPr>
        <w:t>record  (</w:t>
      </w:r>
      <w:proofErr w:type="gramEnd"/>
      <w:r w:rsidRPr="00FC5967">
        <w:rPr>
          <w:rFonts w:ascii="Calibri" w:hAnsi="Calibri" w:cs="Calibri"/>
          <w:sz w:val="22"/>
          <w:szCs w:val="22"/>
        </w:rPr>
        <w:t>312.53)</w:t>
      </w:r>
    </w:p>
    <w:p w14:paraId="316A81B4" w14:textId="77777777" w:rsidR="00EA42DF" w:rsidRPr="00DC4C81" w:rsidRDefault="00EA42DF" w:rsidP="00EA42DF">
      <w:pPr>
        <w:numPr>
          <w:ilvl w:val="1"/>
          <w:numId w:val="3"/>
        </w:numPr>
        <w:ind w:right="-162"/>
        <w:outlineLvl w:val="0"/>
        <w:rPr>
          <w:rFonts w:asciiTheme="minorHAnsi" w:hAnsiTheme="minorHAnsi" w:cstheme="minorHAnsi"/>
          <w:sz w:val="22"/>
          <w:szCs w:val="22"/>
        </w:rPr>
      </w:pPr>
      <w:r w:rsidRPr="00FC5967">
        <w:rPr>
          <w:rFonts w:ascii="Calibri" w:hAnsi="Calibri" w:cs="Calibri"/>
          <w:sz w:val="22"/>
          <w:szCs w:val="22"/>
        </w:rPr>
        <w:t>Obtain and maintain on file financial disclosures from each Investigator (312.53)</w:t>
      </w:r>
    </w:p>
    <w:p w14:paraId="5DFE9268" w14:textId="77777777" w:rsidR="00EA42DF" w:rsidRPr="00DC4C81" w:rsidRDefault="00EA42DF" w:rsidP="00EA42DF">
      <w:pPr>
        <w:numPr>
          <w:ilvl w:val="1"/>
          <w:numId w:val="3"/>
        </w:numPr>
        <w:ind w:right="-162"/>
        <w:outlineLvl w:val="0"/>
        <w:rPr>
          <w:rFonts w:ascii="Calibri" w:hAnsi="Calibri" w:cs="Calibri"/>
          <w:sz w:val="22"/>
          <w:szCs w:val="22"/>
        </w:rPr>
      </w:pPr>
      <w:r w:rsidRPr="00F5356B">
        <w:rPr>
          <w:rFonts w:ascii="Calibri" w:hAnsi="Calibri" w:cs="Calibri"/>
          <w:sz w:val="22"/>
          <w:szCs w:val="22"/>
        </w:rPr>
        <w:t>Select monitors qualified by training &amp; experience to monitor the investigational study</w:t>
      </w:r>
    </w:p>
    <w:p w14:paraId="2B9D90CD" w14:textId="3A66BF5D" w:rsidR="00EA42DF" w:rsidRPr="00EA42DF" w:rsidRDefault="00EA42DF" w:rsidP="00EA42DF">
      <w:pPr>
        <w:numPr>
          <w:ilvl w:val="1"/>
          <w:numId w:val="3"/>
        </w:numPr>
        <w:ind w:right="-162"/>
        <w:outlineLvl w:val="0"/>
        <w:rPr>
          <w:rFonts w:asciiTheme="minorHAnsi" w:hAnsiTheme="minorHAnsi" w:cstheme="minorHAnsi"/>
          <w:sz w:val="22"/>
          <w:szCs w:val="22"/>
        </w:rPr>
      </w:pPr>
      <w:r w:rsidRPr="00386FA1">
        <w:rPr>
          <w:rFonts w:asciiTheme="minorHAnsi" w:hAnsiTheme="minorHAnsi" w:cstheme="minorHAnsi"/>
          <w:sz w:val="22"/>
          <w:szCs w:val="22"/>
        </w:rPr>
        <w:t xml:space="preserve">Register applicable clinical trials with clinicaltrials.gov </w:t>
      </w:r>
      <w:hyperlink r:id="rId10" w:history="1">
        <w:r w:rsidRPr="00386FA1">
          <w:rPr>
            <w:rStyle w:val="Hyperlink"/>
            <w:rFonts w:asciiTheme="minorHAnsi" w:hAnsiTheme="minorHAnsi" w:cstheme="minorHAnsi"/>
            <w:sz w:val="22"/>
            <w:szCs w:val="22"/>
          </w:rPr>
          <w:t>http://prsinfo.clinicaltrials.gov/</w:t>
        </w:r>
      </w:hyperlink>
      <w:r w:rsidRPr="00386FA1">
        <w:rPr>
          <w:rFonts w:asciiTheme="minorHAnsi" w:hAnsiTheme="minorHAnsi" w:cstheme="minorHAnsi"/>
          <w:sz w:val="22"/>
          <w:szCs w:val="22"/>
        </w:rPr>
        <w:t xml:space="preserve"> </w:t>
      </w:r>
      <w:r w:rsidRPr="00386FA1">
        <w:rPr>
          <w:rFonts w:asciiTheme="minorHAnsi" w:hAnsiTheme="minorHAnsi" w:cstheme="minorHAnsi"/>
          <w:bCs/>
          <w:sz w:val="22"/>
          <w:szCs w:val="22"/>
        </w:rPr>
        <w:t>(42 U.S.C. § 282(j))</w:t>
      </w:r>
    </w:p>
    <w:p w14:paraId="5CAFFA60" w14:textId="3465F71C" w:rsidR="00CE29BC" w:rsidRDefault="00EA66D7" w:rsidP="00CE29BC">
      <w:pPr>
        <w:numPr>
          <w:ilvl w:val="0"/>
          <w:numId w:val="3"/>
        </w:numPr>
        <w:ind w:left="720" w:right="-162" w:hanging="450"/>
        <w:outlineLvl w:val="0"/>
        <w:rPr>
          <w:rFonts w:ascii="Calibri" w:hAnsi="Calibri" w:cs="Calibri"/>
          <w:sz w:val="22"/>
          <w:szCs w:val="22"/>
        </w:rPr>
      </w:pPr>
      <w:r w:rsidRPr="00EA42DF">
        <w:rPr>
          <w:rFonts w:ascii="Calibri" w:hAnsi="Calibri" w:cs="Calibri"/>
          <w:sz w:val="22"/>
          <w:szCs w:val="22"/>
        </w:rPr>
        <w:t>As a Sponsor-Investigator, I understand that I am responsible for ensuring proper monitoring of the investigation(s) in accordance with 21C</w:t>
      </w:r>
      <w:r w:rsidR="00CE29BC">
        <w:rPr>
          <w:rFonts w:ascii="Calibri" w:hAnsi="Calibri" w:cs="Calibri"/>
          <w:sz w:val="22"/>
          <w:szCs w:val="22"/>
        </w:rPr>
        <w:t xml:space="preserve"> </w:t>
      </w:r>
      <w:r w:rsidRPr="00EA42DF">
        <w:rPr>
          <w:rFonts w:ascii="Calibri" w:hAnsi="Calibri" w:cs="Calibri"/>
          <w:sz w:val="22"/>
          <w:szCs w:val="22"/>
        </w:rPr>
        <w:t>FR</w:t>
      </w:r>
      <w:r w:rsidR="00CE29BC">
        <w:rPr>
          <w:rFonts w:ascii="Calibri" w:hAnsi="Calibri" w:cs="Calibri"/>
          <w:sz w:val="22"/>
          <w:szCs w:val="22"/>
        </w:rPr>
        <w:t xml:space="preserve"> </w:t>
      </w:r>
      <w:r w:rsidRPr="00EA42DF">
        <w:rPr>
          <w:rFonts w:ascii="Calibri" w:hAnsi="Calibri" w:cs="Calibri"/>
          <w:sz w:val="22"/>
          <w:szCs w:val="22"/>
        </w:rPr>
        <w:t xml:space="preserve">312.50.   I understand that I must either bring </w:t>
      </w:r>
      <w:r w:rsidR="00CE29BC">
        <w:rPr>
          <w:rFonts w:ascii="Calibri" w:hAnsi="Calibri" w:cs="Calibri"/>
          <w:sz w:val="22"/>
          <w:szCs w:val="22"/>
        </w:rPr>
        <w:t>any participating investigator who is not complying with the signed 1572 agreement, federal regulations, and other applicable laws, policies, and guidance into compliance or terminate that investigator's participation in the trial</w:t>
      </w:r>
      <w:r w:rsidRPr="00EA42DF">
        <w:rPr>
          <w:rFonts w:ascii="Calibri" w:hAnsi="Calibri" w:cs="Calibri"/>
          <w:sz w:val="22"/>
          <w:szCs w:val="22"/>
        </w:rPr>
        <w:t>.  Termination includes stopping shipment of the investigational drug and verifying proper disposal or return of the non-complying investigator’s current supply in accordance with the requirements in 21</w:t>
      </w:r>
      <w:r w:rsidR="00CE29BC">
        <w:rPr>
          <w:rFonts w:ascii="Calibri" w:hAnsi="Calibri" w:cs="Calibri"/>
          <w:sz w:val="22"/>
          <w:szCs w:val="22"/>
        </w:rPr>
        <w:t xml:space="preserve"> </w:t>
      </w:r>
      <w:r w:rsidRPr="00EA42DF">
        <w:rPr>
          <w:rFonts w:ascii="Calibri" w:hAnsi="Calibri" w:cs="Calibri"/>
          <w:sz w:val="22"/>
          <w:szCs w:val="22"/>
        </w:rPr>
        <w:t>CFR</w:t>
      </w:r>
      <w:r w:rsidR="00CE29BC">
        <w:rPr>
          <w:rFonts w:ascii="Calibri" w:hAnsi="Calibri" w:cs="Calibri"/>
          <w:sz w:val="22"/>
          <w:szCs w:val="22"/>
        </w:rPr>
        <w:t xml:space="preserve"> </w:t>
      </w:r>
      <w:r w:rsidRPr="00EA42DF">
        <w:rPr>
          <w:rFonts w:ascii="Calibri" w:hAnsi="Calibri" w:cs="Calibri"/>
          <w:sz w:val="22"/>
          <w:szCs w:val="22"/>
        </w:rPr>
        <w:t>312.59.</w:t>
      </w:r>
    </w:p>
    <w:p w14:paraId="373F2DD1" w14:textId="77777777" w:rsidR="00CE29BC" w:rsidRDefault="00CE29BC" w:rsidP="00CE29BC">
      <w:pPr>
        <w:ind w:left="720" w:right="-162"/>
        <w:outlineLvl w:val="0"/>
        <w:rPr>
          <w:rFonts w:ascii="Calibri" w:hAnsi="Calibri" w:cs="Calibri"/>
          <w:sz w:val="22"/>
          <w:szCs w:val="22"/>
        </w:rPr>
      </w:pPr>
    </w:p>
    <w:p w14:paraId="6276FC87" w14:textId="5542A3D1" w:rsidR="00CE29BC" w:rsidRDefault="00EA66D7" w:rsidP="00CE29BC">
      <w:pPr>
        <w:numPr>
          <w:ilvl w:val="0"/>
          <w:numId w:val="3"/>
        </w:numPr>
        <w:ind w:left="720" w:right="-162" w:hanging="450"/>
        <w:outlineLvl w:val="0"/>
        <w:rPr>
          <w:rFonts w:ascii="Calibri" w:hAnsi="Calibri" w:cs="Calibri"/>
          <w:sz w:val="22"/>
          <w:szCs w:val="22"/>
        </w:rPr>
      </w:pPr>
      <w:r w:rsidRPr="00CE29BC">
        <w:rPr>
          <w:rFonts w:ascii="Calibri" w:hAnsi="Calibri" w:cs="Calibri"/>
          <w:sz w:val="22"/>
          <w:szCs w:val="22"/>
        </w:rPr>
        <w:t xml:space="preserve">As the Sponsor-Investigator, I understand that I am responsible for reviewing and evaluating the evidence relating to the safety and effectiveness of the drug </w:t>
      </w:r>
      <w:r w:rsidRPr="00CE29BC">
        <w:rPr>
          <w:rFonts w:ascii="Calibri" w:hAnsi="Calibri" w:cs="Calibri"/>
          <w:i/>
          <w:sz w:val="22"/>
          <w:szCs w:val="22"/>
        </w:rPr>
        <w:t>as it is obtained</w:t>
      </w:r>
      <w:r w:rsidRPr="00CE29BC">
        <w:rPr>
          <w:rFonts w:ascii="Calibri" w:hAnsi="Calibri" w:cs="Calibri"/>
          <w:sz w:val="22"/>
          <w:szCs w:val="22"/>
        </w:rPr>
        <w:t xml:space="preserve">, and for providing reports to </w:t>
      </w:r>
      <w:r w:rsidRPr="00CE29BC">
        <w:rPr>
          <w:rFonts w:asciiTheme="minorHAnsi" w:hAnsiTheme="minorHAnsi" w:cstheme="minorHAnsi"/>
          <w:sz w:val="22"/>
          <w:szCs w:val="22"/>
        </w:rPr>
        <w:t>the FDA and all participating investigators regarding information</w:t>
      </w:r>
      <w:r w:rsidRPr="00CE29BC">
        <w:rPr>
          <w:rFonts w:ascii="Calibri" w:hAnsi="Calibri" w:cs="Calibri"/>
          <w:sz w:val="22"/>
          <w:szCs w:val="22"/>
        </w:rPr>
        <w:t xml:space="preserve"> relevant to the safety of the drug as required under 21</w:t>
      </w:r>
      <w:r w:rsidR="00284E9C">
        <w:rPr>
          <w:rFonts w:ascii="Calibri" w:hAnsi="Calibri" w:cs="Calibri"/>
          <w:sz w:val="22"/>
          <w:szCs w:val="22"/>
        </w:rPr>
        <w:t xml:space="preserve"> </w:t>
      </w:r>
      <w:r w:rsidRPr="00CE29BC">
        <w:rPr>
          <w:rFonts w:ascii="Calibri" w:hAnsi="Calibri" w:cs="Calibri"/>
          <w:sz w:val="22"/>
          <w:szCs w:val="22"/>
        </w:rPr>
        <w:t>CFR</w:t>
      </w:r>
      <w:r w:rsidR="00284E9C">
        <w:rPr>
          <w:rFonts w:ascii="Calibri" w:hAnsi="Calibri" w:cs="Calibri"/>
          <w:sz w:val="22"/>
          <w:szCs w:val="22"/>
        </w:rPr>
        <w:t xml:space="preserve"> </w:t>
      </w:r>
      <w:r w:rsidRPr="00CE29BC">
        <w:rPr>
          <w:rFonts w:ascii="Calibri" w:hAnsi="Calibri" w:cs="Calibri"/>
          <w:sz w:val="22"/>
          <w:szCs w:val="22"/>
        </w:rPr>
        <w:t>312.32.</w:t>
      </w:r>
    </w:p>
    <w:p w14:paraId="09C2AF6C" w14:textId="77777777" w:rsidR="00CE29BC" w:rsidRDefault="00CE29BC" w:rsidP="00CE29BC">
      <w:pPr>
        <w:pStyle w:val="ListParagraph"/>
        <w:rPr>
          <w:rFonts w:ascii="Calibri" w:hAnsi="Calibri" w:cs="Calibri"/>
          <w:sz w:val="22"/>
          <w:szCs w:val="22"/>
        </w:rPr>
      </w:pPr>
    </w:p>
    <w:p w14:paraId="27DD26E6" w14:textId="77777777" w:rsidR="00284E9C" w:rsidRDefault="00EA66D7" w:rsidP="00284E9C">
      <w:pPr>
        <w:numPr>
          <w:ilvl w:val="0"/>
          <w:numId w:val="3"/>
        </w:numPr>
        <w:ind w:left="720" w:right="-162" w:hanging="450"/>
        <w:outlineLvl w:val="0"/>
        <w:rPr>
          <w:rFonts w:ascii="Calibri" w:hAnsi="Calibri" w:cs="Calibri"/>
          <w:sz w:val="22"/>
          <w:szCs w:val="22"/>
        </w:rPr>
      </w:pPr>
      <w:r w:rsidRPr="00CE29BC">
        <w:rPr>
          <w:rFonts w:ascii="Calibri" w:hAnsi="Calibri" w:cs="Calibri"/>
          <w:sz w:val="22"/>
          <w:szCs w:val="22"/>
        </w:rPr>
        <w:t>As the Sponsor-Investigator, I understand that I am responsible for ensuring that required annual reports as outlined in 21</w:t>
      </w:r>
      <w:r w:rsidR="00284E9C">
        <w:rPr>
          <w:rFonts w:ascii="Calibri" w:hAnsi="Calibri" w:cs="Calibri"/>
          <w:sz w:val="22"/>
          <w:szCs w:val="22"/>
        </w:rPr>
        <w:t xml:space="preserve"> </w:t>
      </w:r>
      <w:r w:rsidRPr="00CE29BC">
        <w:rPr>
          <w:rFonts w:ascii="Calibri" w:hAnsi="Calibri" w:cs="Calibri"/>
          <w:sz w:val="22"/>
          <w:szCs w:val="22"/>
        </w:rPr>
        <w:t>CFR</w:t>
      </w:r>
      <w:r w:rsidR="00284E9C">
        <w:rPr>
          <w:rFonts w:ascii="Calibri" w:hAnsi="Calibri" w:cs="Calibri"/>
          <w:sz w:val="22"/>
          <w:szCs w:val="22"/>
        </w:rPr>
        <w:t xml:space="preserve"> </w:t>
      </w:r>
      <w:r w:rsidRPr="00CE29BC">
        <w:rPr>
          <w:rFonts w:ascii="Calibri" w:hAnsi="Calibri" w:cs="Calibri"/>
          <w:sz w:val="22"/>
          <w:szCs w:val="22"/>
        </w:rPr>
        <w:t>312.33 be submitted to the FDA within 60 days of the anniversary date that the IND went into effect.</w:t>
      </w:r>
      <w:r w:rsidRPr="00CE29BC">
        <w:rPr>
          <w:rFonts w:ascii="Calibri" w:hAnsi="Calibri" w:cs="Calibri"/>
          <w:sz w:val="22"/>
          <w:szCs w:val="22"/>
        </w:rPr>
        <w:tab/>
        <w:t xml:space="preserve">    </w:t>
      </w:r>
    </w:p>
    <w:p w14:paraId="6A29FE33" w14:textId="77777777" w:rsidR="00284E9C" w:rsidRDefault="00284E9C" w:rsidP="00284E9C">
      <w:pPr>
        <w:pStyle w:val="ListParagraph"/>
        <w:rPr>
          <w:rFonts w:ascii="Calibri" w:hAnsi="Calibri" w:cs="Calibri"/>
          <w:sz w:val="22"/>
          <w:szCs w:val="22"/>
        </w:rPr>
      </w:pPr>
    </w:p>
    <w:p w14:paraId="238F815F" w14:textId="71ECB0CB" w:rsidR="00284E9C" w:rsidRPr="00284E9C" w:rsidRDefault="00EA66D7" w:rsidP="00284E9C">
      <w:pPr>
        <w:numPr>
          <w:ilvl w:val="0"/>
          <w:numId w:val="3"/>
        </w:numPr>
        <w:ind w:left="720" w:right="-162" w:hanging="450"/>
        <w:outlineLvl w:val="0"/>
        <w:rPr>
          <w:rFonts w:ascii="Calibri" w:hAnsi="Calibri" w:cs="Calibri"/>
          <w:sz w:val="22"/>
          <w:szCs w:val="22"/>
        </w:rPr>
      </w:pPr>
      <w:r w:rsidRPr="00284E9C">
        <w:rPr>
          <w:rFonts w:ascii="Calibri" w:hAnsi="Calibri" w:cs="Calibri"/>
          <w:sz w:val="22"/>
          <w:szCs w:val="22"/>
        </w:rPr>
        <w:t>As the Sponsor-Investigator, I understand that I am responsible for assuring recordkeeping and record retention in accordance with 21</w:t>
      </w:r>
      <w:r w:rsidR="00284E9C">
        <w:rPr>
          <w:rFonts w:ascii="Calibri" w:hAnsi="Calibri" w:cs="Calibri"/>
          <w:sz w:val="22"/>
          <w:szCs w:val="22"/>
        </w:rPr>
        <w:t xml:space="preserve"> </w:t>
      </w:r>
      <w:r w:rsidRPr="00284E9C">
        <w:rPr>
          <w:rFonts w:ascii="Calibri" w:hAnsi="Calibri" w:cs="Calibri"/>
          <w:sz w:val="22"/>
          <w:szCs w:val="22"/>
        </w:rPr>
        <w:t>CFR</w:t>
      </w:r>
      <w:r w:rsidR="00284E9C">
        <w:rPr>
          <w:rFonts w:ascii="Calibri" w:hAnsi="Calibri" w:cs="Calibri"/>
          <w:sz w:val="22"/>
          <w:szCs w:val="22"/>
        </w:rPr>
        <w:t xml:space="preserve"> </w:t>
      </w:r>
      <w:r w:rsidRPr="00284E9C">
        <w:rPr>
          <w:rFonts w:ascii="Calibri" w:hAnsi="Calibri" w:cs="Calibri"/>
          <w:sz w:val="22"/>
          <w:szCs w:val="22"/>
        </w:rPr>
        <w:t>312.57, which responsibilities include the following:</w:t>
      </w:r>
    </w:p>
    <w:p w14:paraId="5362E51D" w14:textId="77777777" w:rsidR="00284E9C" w:rsidRPr="00D87127" w:rsidRDefault="00284E9C" w:rsidP="00284E9C">
      <w:pPr>
        <w:numPr>
          <w:ilvl w:val="1"/>
          <w:numId w:val="3"/>
        </w:numPr>
        <w:ind w:right="-162"/>
        <w:outlineLvl w:val="0"/>
        <w:rPr>
          <w:rFonts w:ascii="Calibri" w:hAnsi="Calibri" w:cs="Calibri"/>
          <w:sz w:val="22"/>
          <w:szCs w:val="22"/>
        </w:rPr>
      </w:pPr>
      <w:r>
        <w:rPr>
          <w:rFonts w:ascii="Calibri" w:hAnsi="Calibri" w:cs="Calibri"/>
          <w:sz w:val="22"/>
          <w:szCs w:val="22"/>
        </w:rPr>
        <w:t>Maintaining a</w:t>
      </w:r>
      <w:r w:rsidRPr="00D87127">
        <w:rPr>
          <w:rFonts w:ascii="Calibri" w:hAnsi="Calibri" w:cs="Calibri"/>
          <w:sz w:val="22"/>
          <w:szCs w:val="22"/>
        </w:rPr>
        <w:t>dequate records for receipt, disposition, etc. of the investigational drug;</w:t>
      </w:r>
    </w:p>
    <w:p w14:paraId="13FC6DF1" w14:textId="77777777" w:rsidR="00284E9C" w:rsidRPr="00D87127" w:rsidRDefault="00284E9C" w:rsidP="00284E9C">
      <w:pPr>
        <w:numPr>
          <w:ilvl w:val="1"/>
          <w:numId w:val="3"/>
        </w:numPr>
        <w:ind w:right="-162"/>
        <w:outlineLvl w:val="0"/>
        <w:rPr>
          <w:rFonts w:ascii="Calibri" w:hAnsi="Calibri" w:cs="Calibri"/>
          <w:sz w:val="22"/>
          <w:szCs w:val="22"/>
        </w:rPr>
      </w:pPr>
      <w:r w:rsidRPr="00D87127">
        <w:rPr>
          <w:rFonts w:ascii="Calibri" w:hAnsi="Calibri" w:cs="Calibri"/>
          <w:sz w:val="22"/>
          <w:szCs w:val="22"/>
        </w:rPr>
        <w:t>Maintain</w:t>
      </w:r>
      <w:r>
        <w:rPr>
          <w:rFonts w:ascii="Calibri" w:hAnsi="Calibri" w:cs="Calibri"/>
          <w:sz w:val="22"/>
          <w:szCs w:val="22"/>
        </w:rPr>
        <w:t>ing</w:t>
      </w:r>
      <w:r w:rsidRPr="00D87127">
        <w:rPr>
          <w:rFonts w:ascii="Calibri" w:hAnsi="Calibri" w:cs="Calibri"/>
          <w:sz w:val="22"/>
          <w:szCs w:val="22"/>
        </w:rPr>
        <w:t xml:space="preserve"> complete and accurate records regarding financial interests</w:t>
      </w:r>
      <w:r>
        <w:rPr>
          <w:rFonts w:ascii="Calibri" w:hAnsi="Calibri" w:cs="Calibri"/>
          <w:sz w:val="22"/>
          <w:szCs w:val="22"/>
        </w:rPr>
        <w:t>;</w:t>
      </w:r>
    </w:p>
    <w:p w14:paraId="56127950" w14:textId="77777777" w:rsidR="00284E9C" w:rsidRPr="00D87127" w:rsidRDefault="00284E9C" w:rsidP="00284E9C">
      <w:pPr>
        <w:numPr>
          <w:ilvl w:val="1"/>
          <w:numId w:val="3"/>
        </w:numPr>
        <w:ind w:right="-162"/>
        <w:outlineLvl w:val="0"/>
        <w:rPr>
          <w:rFonts w:ascii="Calibri" w:hAnsi="Calibri" w:cs="Calibri"/>
          <w:sz w:val="22"/>
          <w:szCs w:val="22"/>
        </w:rPr>
      </w:pPr>
      <w:r w:rsidRPr="00D87127">
        <w:rPr>
          <w:rFonts w:ascii="Calibri" w:hAnsi="Calibri" w:cs="Calibri"/>
          <w:sz w:val="22"/>
          <w:szCs w:val="22"/>
        </w:rPr>
        <w:t>Retain</w:t>
      </w:r>
      <w:r>
        <w:rPr>
          <w:rFonts w:ascii="Calibri" w:hAnsi="Calibri" w:cs="Calibri"/>
          <w:sz w:val="22"/>
          <w:szCs w:val="22"/>
        </w:rPr>
        <w:t>ing</w:t>
      </w:r>
      <w:r w:rsidRPr="00D87127">
        <w:rPr>
          <w:rFonts w:ascii="Calibri" w:hAnsi="Calibri" w:cs="Calibri"/>
          <w:sz w:val="22"/>
          <w:szCs w:val="22"/>
        </w:rPr>
        <w:t xml:space="preserve"> records and reports for 2 years after a marketing application is approved for the drug; or if an application is not approved for the </w:t>
      </w:r>
      <w:proofErr w:type="gramStart"/>
      <w:r w:rsidRPr="00D87127">
        <w:rPr>
          <w:rFonts w:ascii="Calibri" w:hAnsi="Calibri" w:cs="Calibri"/>
          <w:sz w:val="22"/>
          <w:szCs w:val="22"/>
        </w:rPr>
        <w:t>drug ,</w:t>
      </w:r>
      <w:proofErr w:type="gramEnd"/>
      <w:r w:rsidRPr="00D87127">
        <w:rPr>
          <w:rFonts w:ascii="Calibri" w:hAnsi="Calibri" w:cs="Calibri"/>
          <w:sz w:val="22"/>
          <w:szCs w:val="22"/>
        </w:rPr>
        <w:t xml:space="preserve"> until 2 years after shipment and delivery of the drug for investigational use is discontinued and FDA has </w:t>
      </w:r>
      <w:proofErr w:type="gramStart"/>
      <w:r w:rsidRPr="00D87127">
        <w:rPr>
          <w:rFonts w:ascii="Calibri" w:hAnsi="Calibri" w:cs="Calibri"/>
          <w:sz w:val="22"/>
          <w:szCs w:val="22"/>
        </w:rPr>
        <w:t>been so</w:t>
      </w:r>
      <w:proofErr w:type="gramEnd"/>
      <w:r w:rsidRPr="00D87127">
        <w:rPr>
          <w:rFonts w:ascii="Calibri" w:hAnsi="Calibri" w:cs="Calibri"/>
          <w:sz w:val="22"/>
          <w:szCs w:val="22"/>
        </w:rPr>
        <w:t xml:space="preserve"> notified;</w:t>
      </w:r>
    </w:p>
    <w:p w14:paraId="25ED818B" w14:textId="1EC20FCE" w:rsidR="00284E9C" w:rsidRPr="00284E9C" w:rsidRDefault="00284E9C" w:rsidP="00284E9C">
      <w:pPr>
        <w:numPr>
          <w:ilvl w:val="1"/>
          <w:numId w:val="3"/>
        </w:numPr>
        <w:ind w:right="-162"/>
        <w:outlineLvl w:val="0"/>
        <w:rPr>
          <w:rFonts w:ascii="Calibri" w:hAnsi="Calibri" w:cs="Calibri"/>
          <w:sz w:val="22"/>
          <w:szCs w:val="22"/>
        </w:rPr>
      </w:pPr>
      <w:r>
        <w:rPr>
          <w:rFonts w:ascii="Calibri" w:hAnsi="Calibri" w:cs="Calibri"/>
          <w:sz w:val="22"/>
          <w:szCs w:val="22"/>
        </w:rPr>
        <w:t>Maintaining a</w:t>
      </w:r>
      <w:r w:rsidRPr="00D87127">
        <w:rPr>
          <w:rFonts w:ascii="Calibri" w:hAnsi="Calibri" w:cs="Calibri"/>
          <w:sz w:val="22"/>
          <w:szCs w:val="22"/>
        </w:rPr>
        <w:t>ny samples or data associated with bioequivalence or bioavailability studies described in 21</w:t>
      </w:r>
      <w:r>
        <w:rPr>
          <w:rFonts w:ascii="Calibri" w:hAnsi="Calibri" w:cs="Calibri"/>
          <w:sz w:val="22"/>
          <w:szCs w:val="22"/>
        </w:rPr>
        <w:t xml:space="preserve"> </w:t>
      </w:r>
      <w:r w:rsidRPr="00D87127">
        <w:rPr>
          <w:rFonts w:ascii="Calibri" w:hAnsi="Calibri" w:cs="Calibri"/>
          <w:sz w:val="22"/>
          <w:szCs w:val="22"/>
        </w:rPr>
        <w:t>CFR</w:t>
      </w:r>
      <w:r>
        <w:rPr>
          <w:rFonts w:ascii="Calibri" w:hAnsi="Calibri" w:cs="Calibri"/>
          <w:sz w:val="22"/>
          <w:szCs w:val="22"/>
        </w:rPr>
        <w:t xml:space="preserve"> </w:t>
      </w:r>
      <w:r w:rsidRPr="00D87127">
        <w:rPr>
          <w:rFonts w:ascii="Calibri" w:hAnsi="Calibri" w:cs="Calibri"/>
          <w:sz w:val="22"/>
          <w:szCs w:val="22"/>
        </w:rPr>
        <w:t>320.38 and 320.63.</w:t>
      </w:r>
    </w:p>
    <w:p w14:paraId="75F18F1D" w14:textId="77777777" w:rsidR="00284E9C" w:rsidRDefault="00284E9C" w:rsidP="00284E9C">
      <w:pPr>
        <w:pStyle w:val="ListParagraph"/>
        <w:rPr>
          <w:rFonts w:ascii="Calibri" w:hAnsi="Calibri" w:cs="Calibri"/>
          <w:sz w:val="22"/>
          <w:szCs w:val="22"/>
        </w:rPr>
      </w:pPr>
    </w:p>
    <w:p w14:paraId="4B19EF1F" w14:textId="0A2F27D3" w:rsidR="00EA66D7" w:rsidRPr="00284E9C" w:rsidRDefault="00EA66D7" w:rsidP="00284E9C">
      <w:pPr>
        <w:numPr>
          <w:ilvl w:val="0"/>
          <w:numId w:val="3"/>
        </w:numPr>
        <w:ind w:left="720" w:right="-162" w:hanging="450"/>
        <w:outlineLvl w:val="0"/>
        <w:rPr>
          <w:rFonts w:ascii="Calibri" w:hAnsi="Calibri" w:cs="Calibri"/>
          <w:sz w:val="22"/>
          <w:szCs w:val="22"/>
        </w:rPr>
      </w:pPr>
      <w:r w:rsidRPr="00284E9C">
        <w:rPr>
          <w:rFonts w:ascii="Calibri" w:hAnsi="Calibri" w:cs="Calibri"/>
          <w:sz w:val="22"/>
          <w:szCs w:val="22"/>
        </w:rPr>
        <w:t xml:space="preserve">As the Sponsor-Investigator I understand that any properly authorized officer or employee of the FDA has a right of access </w:t>
      </w:r>
      <w:proofErr w:type="gramStart"/>
      <w:r w:rsidRPr="00284E9C">
        <w:rPr>
          <w:rFonts w:ascii="Calibri" w:hAnsi="Calibri" w:cs="Calibri"/>
          <w:sz w:val="22"/>
          <w:szCs w:val="22"/>
        </w:rPr>
        <w:t>to, and</w:t>
      </w:r>
      <w:proofErr w:type="gramEnd"/>
      <w:r w:rsidRPr="00284E9C">
        <w:rPr>
          <w:rFonts w:ascii="Calibri" w:hAnsi="Calibri" w:cs="Calibri"/>
          <w:sz w:val="22"/>
          <w:szCs w:val="22"/>
        </w:rPr>
        <w:t xml:space="preserve"> may copy and verify any records and reports relating to this clinical investigation and can request the submission of records or reports (or copies) to the appropriate parties at the FDA. </w:t>
      </w:r>
    </w:p>
    <w:p w14:paraId="79B0631C" w14:textId="77777777" w:rsidR="00EA66D7" w:rsidRDefault="00EA66D7" w:rsidP="00EA66D7">
      <w:pPr>
        <w:ind w:left="270" w:right="-162"/>
        <w:rPr>
          <w:rFonts w:ascii="Calibri" w:hAnsi="Calibri" w:cs="Calibri"/>
          <w:sz w:val="22"/>
          <w:szCs w:val="22"/>
        </w:rPr>
      </w:pPr>
    </w:p>
    <w:p w14:paraId="6D5E35BA" w14:textId="77777777" w:rsidR="00284E9C" w:rsidRDefault="00284E9C" w:rsidP="00EA66D7">
      <w:pPr>
        <w:ind w:left="270" w:right="-162"/>
        <w:rPr>
          <w:rFonts w:ascii="Calibri" w:hAnsi="Calibri" w:cs="Calibri"/>
          <w:sz w:val="22"/>
          <w:szCs w:val="22"/>
        </w:rPr>
      </w:pPr>
    </w:p>
    <w:p w14:paraId="7F44D41F" w14:textId="77777777" w:rsidR="00284E9C" w:rsidRPr="00D87127" w:rsidRDefault="00284E9C" w:rsidP="00EA66D7">
      <w:pPr>
        <w:ind w:left="270" w:right="-162"/>
        <w:rPr>
          <w:rFonts w:ascii="Calibri" w:hAnsi="Calibri" w:cs="Calibri"/>
          <w:sz w:val="22"/>
          <w:szCs w:val="22"/>
        </w:rPr>
      </w:pPr>
    </w:p>
    <w:p w14:paraId="7ED72BEB" w14:textId="77777777" w:rsidR="00EA66D7" w:rsidRDefault="00EA66D7" w:rsidP="00EA66D7">
      <w:pPr>
        <w:ind w:left="270" w:right="-252"/>
        <w:rPr>
          <w:rFonts w:ascii="Calibri" w:hAnsi="Calibri" w:cs="Calibri"/>
          <w:b/>
          <w:sz w:val="22"/>
          <w:szCs w:val="22"/>
        </w:rPr>
      </w:pPr>
    </w:p>
    <w:p w14:paraId="1FBCD53A" w14:textId="77777777" w:rsidR="00EA66D7" w:rsidRPr="009F4088" w:rsidRDefault="00EA66D7" w:rsidP="00EA66D7">
      <w:pPr>
        <w:ind w:left="270" w:right="-252"/>
        <w:rPr>
          <w:rFonts w:ascii="Calibri" w:hAnsi="Calibri" w:cs="Calibri"/>
          <w:b/>
          <w:sz w:val="22"/>
          <w:szCs w:val="22"/>
        </w:rPr>
      </w:pPr>
      <w:r>
        <w:rPr>
          <w:rFonts w:ascii="Calibri" w:hAnsi="Calibri" w:cs="Calibri"/>
          <w:b/>
          <w:sz w:val="22"/>
          <w:szCs w:val="22"/>
        </w:rPr>
        <w:t>The sponsor-investigator is responsible for compliance with applicable regulations, which may include:</w:t>
      </w:r>
    </w:p>
    <w:p w14:paraId="2A4CD97B"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21 CFR 11 (Electronic records and electronic signature)</w:t>
      </w:r>
    </w:p>
    <w:p w14:paraId="613FFB21"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 xml:space="preserve">21 CFR 54 (Financial Disclosure by Clinical Investigators) </w:t>
      </w:r>
    </w:p>
    <w:p w14:paraId="6E920AB6"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 xml:space="preserve">21 CFR 210 (Current Good Manufacturing Practice </w:t>
      </w:r>
      <w:proofErr w:type="gramStart"/>
      <w:r w:rsidRPr="000718AB">
        <w:rPr>
          <w:rFonts w:ascii="Calibri" w:hAnsi="Calibri" w:cs="Calibri"/>
          <w:sz w:val="22"/>
          <w:szCs w:val="22"/>
        </w:rPr>
        <w:t>In</w:t>
      </w:r>
      <w:proofErr w:type="gramEnd"/>
      <w:r w:rsidRPr="000718AB">
        <w:rPr>
          <w:rFonts w:ascii="Calibri" w:hAnsi="Calibri" w:cs="Calibri"/>
          <w:sz w:val="22"/>
          <w:szCs w:val="22"/>
        </w:rPr>
        <w:t xml:space="preserve"> Manufacturing, Processing, Packing, Or Holding of Drugs; General)</w:t>
      </w:r>
    </w:p>
    <w:p w14:paraId="73B1CD44"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21 CFR 211 (Current Good Manufacturing Practice for Finished Pharmaceuticals)</w:t>
      </w:r>
    </w:p>
    <w:p w14:paraId="071CB24D"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21 CFR 312 (Investigational New Drug Application)</w:t>
      </w:r>
    </w:p>
    <w:p w14:paraId="72F0EC8A"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21 CFR 314 (Drugs for Human Use)</w:t>
      </w:r>
    </w:p>
    <w:p w14:paraId="1FAF6FA8"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21 CFR 320 (Bioavailability and Bioequivalence Requirements)</w:t>
      </w:r>
    </w:p>
    <w:p w14:paraId="285B4DE2"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21 CFR 330 (</w:t>
      </w:r>
      <w:proofErr w:type="gramStart"/>
      <w:r w:rsidRPr="000718AB">
        <w:rPr>
          <w:rFonts w:ascii="Calibri" w:hAnsi="Calibri" w:cs="Calibri"/>
          <w:sz w:val="22"/>
          <w:szCs w:val="22"/>
        </w:rPr>
        <w:t>Over-The-Counter</w:t>
      </w:r>
      <w:proofErr w:type="gramEnd"/>
      <w:r w:rsidRPr="000718AB">
        <w:rPr>
          <w:rFonts w:ascii="Calibri" w:hAnsi="Calibri" w:cs="Calibri"/>
          <w:sz w:val="22"/>
          <w:szCs w:val="22"/>
        </w:rPr>
        <w:t xml:space="preserve"> (OTC) Human Drugs Which are Generally Recognized as Safe and Effective and Not Misbranded)</w:t>
      </w:r>
    </w:p>
    <w:p w14:paraId="51C7A660" w14:textId="77777777" w:rsidR="00EA66D7" w:rsidRPr="009F4088" w:rsidRDefault="00EA66D7" w:rsidP="00EA66D7">
      <w:pPr>
        <w:numPr>
          <w:ilvl w:val="2"/>
          <w:numId w:val="2"/>
        </w:numPr>
        <w:ind w:left="1037"/>
        <w:rPr>
          <w:rFonts w:ascii="Calibri" w:hAnsi="Calibri" w:cs="Calibri"/>
          <w:sz w:val="22"/>
          <w:szCs w:val="22"/>
        </w:rPr>
      </w:pPr>
      <w:r w:rsidRPr="000718AB">
        <w:rPr>
          <w:rFonts w:ascii="Calibri" w:hAnsi="Calibri" w:cs="Calibri"/>
          <w:sz w:val="22"/>
          <w:szCs w:val="22"/>
        </w:rPr>
        <w:t>21 CFR 601 (Biologics Licensing)</w:t>
      </w:r>
    </w:p>
    <w:p w14:paraId="2D9D675E" w14:textId="77777777" w:rsidR="007E4664" w:rsidRDefault="007E4664" w:rsidP="00E423FF">
      <w:pPr>
        <w:rPr>
          <w:rFonts w:ascii="Calibri" w:hAnsi="Calibri" w:cs="Calibri"/>
          <w:sz w:val="22"/>
          <w:szCs w:val="22"/>
        </w:rPr>
      </w:pPr>
    </w:p>
    <w:p w14:paraId="0A934DBB" w14:textId="77777777" w:rsidR="007E4664" w:rsidRDefault="007E4664" w:rsidP="00E423FF">
      <w:pPr>
        <w:rPr>
          <w:rFonts w:ascii="Calibri" w:hAnsi="Calibri" w:cs="Calibri"/>
          <w:sz w:val="22"/>
          <w:szCs w:val="22"/>
        </w:rPr>
      </w:pPr>
    </w:p>
    <w:p w14:paraId="5019A479" w14:textId="56DB430F" w:rsidR="007E4664" w:rsidRDefault="007E4664" w:rsidP="00DD0F7B">
      <w:pPr>
        <w:pStyle w:val="NormalWeb"/>
        <w:ind w:right="162"/>
        <w:rPr>
          <w:rFonts w:ascii="Calibri" w:hAnsi="Calibri"/>
        </w:rPr>
      </w:pPr>
      <w:r>
        <w:rPr>
          <w:rFonts w:ascii="Calibri" w:hAnsi="Calibri"/>
        </w:rPr>
        <w:t xml:space="preserve">The </w:t>
      </w:r>
      <w:r w:rsidR="00DD0F7B">
        <w:rPr>
          <w:rFonts w:ascii="Calibri" w:hAnsi="Calibri"/>
        </w:rPr>
        <w:t xml:space="preserve">UCSF </w:t>
      </w:r>
      <w:r>
        <w:rPr>
          <w:rFonts w:ascii="Calibri" w:hAnsi="Calibri"/>
        </w:rPr>
        <w:t xml:space="preserve">Office of </w:t>
      </w:r>
      <w:r w:rsidR="00A27CDE">
        <w:rPr>
          <w:rFonts w:ascii="Calibri" w:hAnsi="Calibri"/>
        </w:rPr>
        <w:t>Ethics and Compliance is</w:t>
      </w:r>
      <w:r>
        <w:rPr>
          <w:rFonts w:ascii="Calibri" w:hAnsi="Calibri"/>
        </w:rPr>
        <w:t xml:space="preserve"> committed to providing education and consultation</w:t>
      </w:r>
      <w:r w:rsidR="00DD0F7B">
        <w:rPr>
          <w:rFonts w:ascii="Calibri" w:hAnsi="Calibri"/>
        </w:rPr>
        <w:t xml:space="preserve"> </w:t>
      </w:r>
      <w:r>
        <w:rPr>
          <w:rFonts w:ascii="Calibri" w:hAnsi="Calibri"/>
        </w:rPr>
        <w:t xml:space="preserve">regarding regulatory requirements, compliance obligations, and best practices with </w:t>
      </w:r>
      <w:proofErr w:type="gramStart"/>
      <w:r>
        <w:rPr>
          <w:rFonts w:ascii="Calibri" w:hAnsi="Calibri"/>
        </w:rPr>
        <w:t>particular support</w:t>
      </w:r>
      <w:proofErr w:type="gramEnd"/>
      <w:r>
        <w:rPr>
          <w:rFonts w:ascii="Calibri" w:hAnsi="Calibri"/>
        </w:rPr>
        <w:t xml:space="preserve"> for Sponsor-Investigators.   This form and other tools to assist Sponsor-Investigators can be found </w:t>
      </w:r>
      <w:hyperlink r:id="rId11" w:history="1">
        <w:r w:rsidR="00F41893" w:rsidRPr="00CF05CB">
          <w:rPr>
            <w:rStyle w:val="Hyperlink"/>
            <w:rFonts w:ascii="Calibri" w:hAnsi="Calibri"/>
          </w:rPr>
          <w:t>h</w:t>
        </w:r>
        <w:r w:rsidR="00F41893" w:rsidRPr="00CF05CB">
          <w:rPr>
            <w:rStyle w:val="Hyperlink"/>
            <w:rFonts w:ascii="Calibri" w:hAnsi="Calibri"/>
          </w:rPr>
          <w:t>ere</w:t>
        </w:r>
        <w:r w:rsidRPr="00CF05CB">
          <w:rPr>
            <w:rStyle w:val="Hyperlink"/>
            <w:rFonts w:ascii="Calibri" w:hAnsi="Calibri"/>
          </w:rPr>
          <w:t>.</w:t>
        </w:r>
      </w:hyperlink>
    </w:p>
    <w:p w14:paraId="02C78FE0" w14:textId="77777777" w:rsidR="007E4664" w:rsidRPr="00D87127" w:rsidRDefault="007E4664" w:rsidP="00E423FF">
      <w:pPr>
        <w:rPr>
          <w:rFonts w:ascii="Calibri" w:hAnsi="Calibri" w:cs="Calibri"/>
          <w:sz w:val="22"/>
          <w:szCs w:val="22"/>
        </w:rPr>
      </w:pPr>
    </w:p>
    <w:sectPr w:rsidR="007E4664" w:rsidRPr="00D87127" w:rsidSect="00582922">
      <w:headerReference w:type="default" r:id="rId12"/>
      <w:footerReference w:type="default" r:id="rId13"/>
      <w:pgSz w:w="12240" w:h="15840" w:code="1"/>
      <w:pgMar w:top="1296" w:right="864" w:bottom="1296" w:left="8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5E72" w14:textId="77777777" w:rsidR="00CE42F2" w:rsidRDefault="00CE42F2">
      <w:r>
        <w:separator/>
      </w:r>
    </w:p>
  </w:endnote>
  <w:endnote w:type="continuationSeparator" w:id="0">
    <w:p w14:paraId="7820C993" w14:textId="77777777" w:rsidR="00CE42F2" w:rsidRDefault="00CE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960B" w14:textId="481FE092" w:rsidR="009E4095" w:rsidRPr="008A0B17" w:rsidRDefault="00CD6AA0" w:rsidP="009E4095">
    <w:pPr>
      <w:pStyle w:val="Title"/>
      <w:tabs>
        <w:tab w:val="left" w:pos="7200"/>
      </w:tabs>
      <w:ind w:right="720"/>
      <w:rPr>
        <w:rFonts w:ascii="Calibri" w:hAnsi="Calibri" w:cs="Calibri"/>
        <w:caps/>
        <w:sz w:val="22"/>
        <w:szCs w:val="22"/>
      </w:rPr>
    </w:pPr>
    <w:r>
      <w:rPr>
        <w:noProof/>
      </w:rPr>
      <mc:AlternateContent>
        <mc:Choice Requires="wps">
          <w:drawing>
            <wp:anchor distT="0" distB="0" distL="114300" distR="114300" simplePos="0" relativeHeight="251656704" behindDoc="0" locked="0" layoutInCell="1" allowOverlap="1" wp14:anchorId="658D0940" wp14:editId="42B22AC7">
              <wp:simplePos x="0" y="0"/>
              <wp:positionH relativeFrom="column">
                <wp:posOffset>-880110</wp:posOffset>
              </wp:positionH>
              <wp:positionV relativeFrom="paragraph">
                <wp:posOffset>93345</wp:posOffset>
              </wp:positionV>
              <wp:extent cx="10591800" cy="635"/>
              <wp:effectExtent l="0" t="19050" r="19050" b="374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F3A148" id="_x0000_t32" coordsize="21600,21600" o:spt="32" o:oned="t" path="m,l21600,21600e" filled="f">
              <v:path arrowok="t" fillok="f" o:connecttype="none"/>
              <o:lock v:ext="edit" shapetype="t"/>
            </v:shapetype>
            <v:shape id="AutoShape 7" o:spid="_x0000_s1026" type="#_x0000_t32" style="position:absolute;margin-left:-69.3pt;margin-top:7.35pt;width:83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" strokecolor="#1f497d" strokeweight="4.5pt">
              <v:shadow color="#243f60" opacity=".5" offset="1pt"/>
            </v:shape>
          </w:pict>
        </mc:Fallback>
      </mc:AlternateContent>
    </w:r>
    <w:r>
      <w:rPr>
        <w:noProof/>
      </w:rPr>
      <mc:AlternateContent>
        <mc:Choice Requires="wps">
          <w:drawing>
            <wp:anchor distT="0" distB="0" distL="114300" distR="114300" simplePos="0" relativeHeight="251657728" behindDoc="0" locked="0" layoutInCell="1" allowOverlap="1" wp14:anchorId="6EA8C346" wp14:editId="7277EC34">
              <wp:simplePos x="0" y="0"/>
              <wp:positionH relativeFrom="column">
                <wp:posOffset>-927735</wp:posOffset>
              </wp:positionH>
              <wp:positionV relativeFrom="paragraph">
                <wp:posOffset>35560</wp:posOffset>
              </wp:positionV>
              <wp:extent cx="10839450" cy="635"/>
              <wp:effectExtent l="0" t="19050" r="19050" b="374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976962" id="AutoShape 8" o:spid="_x0000_s1026" type="#_x0000_t32" style="position:absolute;margin-left:-73.05pt;margin-top:2.8pt;width:85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" strokecolor="#b68c16" strokeweight="4.5pt">
              <v:shadow color="#243f60" opacity=".5" offset="1pt"/>
            </v:shape>
          </w:pict>
        </mc:Fallback>
      </mc:AlternateContent>
    </w:r>
  </w:p>
  <w:p w14:paraId="7955442E" w14:textId="77777777" w:rsidR="0046419C" w:rsidRPr="007E2EAA" w:rsidRDefault="0046419C">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D5B5" w14:textId="77777777" w:rsidR="00CE42F2" w:rsidRDefault="00CE42F2">
      <w:r>
        <w:separator/>
      </w:r>
    </w:p>
  </w:footnote>
  <w:footnote w:type="continuationSeparator" w:id="0">
    <w:p w14:paraId="429780FE" w14:textId="77777777" w:rsidR="00CE42F2" w:rsidRDefault="00CE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75F6" w14:textId="77777777" w:rsidR="00FB3A49" w:rsidRDefault="00FB3A49" w:rsidP="00FB3A49">
    <w:pPr>
      <w:rPr>
        <w:rFonts w:ascii="Calibri" w:hAnsi="Calibri" w:cs="Calibri"/>
        <w:b/>
        <w:sz w:val="22"/>
        <w:szCs w:val="22"/>
      </w:rPr>
    </w:pPr>
    <w:r>
      <w:rPr>
        <w:noProof/>
      </w:rPr>
      <w:drawing>
        <wp:anchor distT="0" distB="0" distL="114300" distR="114300" simplePos="0" relativeHeight="251660800" behindDoc="0" locked="0" layoutInCell="1" allowOverlap="1" wp14:anchorId="1AA70425" wp14:editId="025AD526">
          <wp:simplePos x="0" y="0"/>
          <wp:positionH relativeFrom="column">
            <wp:posOffset>-259715</wp:posOffset>
          </wp:positionH>
          <wp:positionV relativeFrom="paragraph">
            <wp:posOffset>-352425</wp:posOffset>
          </wp:positionV>
          <wp:extent cx="920750" cy="590550"/>
          <wp:effectExtent l="0" t="0" r="0" b="0"/>
          <wp:wrapSquare wrapText="bothSides"/>
          <wp:docPr id="1736204958" name="Picture 1" descr="A logo for a university of californ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04958" name="Picture 1" descr="A logo for a university of california&#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1E81C7" w14:textId="1933CCFA" w:rsidR="000F4EB8" w:rsidRPr="00D87127" w:rsidRDefault="00FB3A49" w:rsidP="00FB3A49">
    <w:pPr>
      <w:rPr>
        <w:rFonts w:ascii="Calibri" w:hAnsi="Calibri" w:cs="Calibri"/>
        <w:b/>
        <w:sz w:val="22"/>
        <w:szCs w:val="22"/>
      </w:rPr>
    </w:pPr>
    <w:r>
      <w:rPr>
        <w:rFonts w:ascii="Calibri" w:hAnsi="Calibri" w:cs="Calibri"/>
        <w:b/>
        <w:sz w:val="22"/>
        <w:szCs w:val="22"/>
      </w:rPr>
      <w:t xml:space="preserve">                                                       </w:t>
    </w:r>
    <w:r w:rsidR="00E423FF" w:rsidRPr="00D87127">
      <w:rPr>
        <w:rFonts w:ascii="Calibri" w:hAnsi="Calibri" w:cs="Calibri"/>
        <w:b/>
        <w:sz w:val="22"/>
        <w:szCs w:val="22"/>
      </w:rPr>
      <w:t>I</w:t>
    </w:r>
    <w:r w:rsidR="00EA66D7">
      <w:rPr>
        <w:rFonts w:ascii="Calibri" w:hAnsi="Calibri" w:cs="Calibri"/>
        <w:b/>
        <w:sz w:val="22"/>
        <w:szCs w:val="22"/>
      </w:rPr>
      <w:t>ND</w:t>
    </w:r>
    <w:r w:rsidR="00E423FF" w:rsidRPr="00D87127">
      <w:rPr>
        <w:rFonts w:ascii="Calibri" w:hAnsi="Calibri" w:cs="Calibri"/>
        <w:b/>
        <w:sz w:val="22"/>
        <w:szCs w:val="22"/>
      </w:rPr>
      <w:t xml:space="preserve"> </w:t>
    </w:r>
    <w:r w:rsidR="003A2CEF">
      <w:rPr>
        <w:rFonts w:ascii="Calibri" w:hAnsi="Calibri" w:cs="Calibri"/>
        <w:b/>
        <w:sz w:val="22"/>
        <w:szCs w:val="22"/>
      </w:rPr>
      <w:t>Responsibilit</w:t>
    </w:r>
    <w:r w:rsidR="007E4664">
      <w:rPr>
        <w:rFonts w:ascii="Calibri" w:hAnsi="Calibri" w:cs="Calibri"/>
        <w:b/>
        <w:sz w:val="22"/>
        <w:szCs w:val="22"/>
      </w:rPr>
      <w:t>ies</w:t>
    </w:r>
    <w:r w:rsidR="003A2CEF">
      <w:rPr>
        <w:rFonts w:ascii="Calibri" w:hAnsi="Calibri" w:cs="Calibri"/>
        <w:b/>
        <w:sz w:val="22"/>
        <w:szCs w:val="22"/>
      </w:rPr>
      <w:t xml:space="preserve"> </w:t>
    </w:r>
    <w:r w:rsidR="00D95412">
      <w:rPr>
        <w:rFonts w:ascii="Calibri" w:hAnsi="Calibri" w:cs="Calibri"/>
        <w:b/>
        <w:sz w:val="22"/>
        <w:szCs w:val="22"/>
      </w:rPr>
      <w:t>Checklist</w:t>
    </w:r>
  </w:p>
  <w:p w14:paraId="03658EFB" w14:textId="29EEB890" w:rsidR="009E360B" w:rsidRDefault="00CD6AA0" w:rsidP="009E4095">
    <w:pPr>
      <w:pStyle w:val="Title"/>
      <w:tabs>
        <w:tab w:val="left" w:pos="7200"/>
      </w:tabs>
      <w:ind w:right="720"/>
      <w:jc w:val="left"/>
    </w:pPr>
    <w:r>
      <w:rPr>
        <w:noProof/>
      </w:rPr>
      <mc:AlternateContent>
        <mc:Choice Requires="wps">
          <w:drawing>
            <wp:anchor distT="0" distB="0" distL="114300" distR="114300" simplePos="0" relativeHeight="251659776" behindDoc="0" locked="0" layoutInCell="1" allowOverlap="1" wp14:anchorId="4B533140" wp14:editId="67AB1919">
              <wp:simplePos x="0" y="0"/>
              <wp:positionH relativeFrom="column">
                <wp:posOffset>-2013585</wp:posOffset>
              </wp:positionH>
              <wp:positionV relativeFrom="paragraph">
                <wp:posOffset>38100</wp:posOffset>
              </wp:positionV>
              <wp:extent cx="11563350" cy="635"/>
              <wp:effectExtent l="0" t="19050" r="19050" b="3746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2C34A5" id="_x0000_t32" coordsize="21600,21600" o:spt="32" o:oned="t" path="m,l21600,21600e" filled="f">
              <v:path arrowok="t" fillok="f" o:connecttype="none"/>
              <o:lock v:ext="edit" shapetype="t"/>
            </v:shapetype>
            <v:shape id="AutoShape 10" o:spid="_x0000_s1026" type="#_x0000_t32" style="position:absolute;margin-left:-158.55pt;margin-top:3pt;width:91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" strokecolor="#b68c16" strokeweight="4.5pt">
              <v:shadow color="#243f60" opacity=".5" offset="1pt"/>
            </v:shape>
          </w:pict>
        </mc:Fallback>
      </mc:AlternateContent>
    </w:r>
    <w:r>
      <w:rPr>
        <w:noProof/>
      </w:rPr>
      <mc:AlternateContent>
        <mc:Choice Requires="wps">
          <w:drawing>
            <wp:anchor distT="0" distB="0" distL="114300" distR="114300" simplePos="0" relativeHeight="251658752" behindDoc="0" locked="0" layoutInCell="1" allowOverlap="1" wp14:anchorId="51953E8A" wp14:editId="30BD20AB">
              <wp:simplePos x="0" y="0"/>
              <wp:positionH relativeFrom="column">
                <wp:posOffset>-2232660</wp:posOffset>
              </wp:positionH>
              <wp:positionV relativeFrom="paragraph">
                <wp:posOffset>86360</wp:posOffset>
              </wp:positionV>
              <wp:extent cx="11544300" cy="635"/>
              <wp:effectExtent l="0" t="19050" r="19050" b="374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E28F80" id="AutoShape 9" o:spid="_x0000_s1026" type="#_x0000_t32" style="position:absolute;margin-left:-175.8pt;margin-top:6.8pt;width:90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" strokecolor="#1f497d" strokeweight="4.5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0A4"/>
    <w:multiLevelType w:val="multilevel"/>
    <w:tmpl w:val="8FA66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AB0C59"/>
    <w:multiLevelType w:val="hybridMultilevel"/>
    <w:tmpl w:val="1CB47CE2"/>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0FF6531"/>
    <w:multiLevelType w:val="multilevel"/>
    <w:tmpl w:val="A8EA9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F72ED"/>
    <w:multiLevelType w:val="multilevel"/>
    <w:tmpl w:val="687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52500"/>
    <w:multiLevelType w:val="multilevel"/>
    <w:tmpl w:val="723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165A2"/>
    <w:multiLevelType w:val="multilevel"/>
    <w:tmpl w:val="2CC635BE"/>
    <w:lvl w:ilvl="0">
      <w:start w:val="1"/>
      <w:numFmt w:val="bullet"/>
      <w:lvlText w:val=""/>
      <w:lvlJc w:val="left"/>
      <w:pPr>
        <w:tabs>
          <w:tab w:val="num" w:pos="576"/>
        </w:tabs>
        <w:ind w:left="432" w:hanging="216"/>
      </w:pPr>
      <w:rPr>
        <w:rFonts w:ascii="Symbol" w:hAnsi="Symbol" w:hint="default"/>
      </w:rPr>
    </w:lvl>
    <w:lvl w:ilvl="1">
      <w:start w:val="1"/>
      <w:numFmt w:val="bullet"/>
      <w:lvlText w:val="o"/>
      <w:lvlJc w:val="left"/>
      <w:pPr>
        <w:tabs>
          <w:tab w:val="num" w:pos="864"/>
        </w:tabs>
        <w:ind w:left="720" w:hanging="216"/>
      </w:pPr>
      <w:rPr>
        <w:rFonts w:ascii="Courier New" w:hAnsi="Courier New" w:cs="Times New Roman" w:hint="default"/>
        <w:b w:val="0"/>
        <w:i w:val="0"/>
        <w:sz w:val="20"/>
      </w:rPr>
    </w:lvl>
    <w:lvl w:ilvl="2">
      <w:start w:val="1"/>
      <w:numFmt w:val="bullet"/>
      <w:lvlText w:val=""/>
      <w:lvlJc w:val="left"/>
      <w:pPr>
        <w:tabs>
          <w:tab w:val="num" w:pos="1008"/>
        </w:tabs>
        <w:ind w:left="864" w:hanging="216"/>
      </w:pPr>
      <w:rPr>
        <w:rFonts w:ascii="Wingdings" w:hAnsi="Wingdings" w:hint="default"/>
      </w:rPr>
    </w:lvl>
    <w:lvl w:ilvl="3">
      <w:start w:val="1"/>
      <w:numFmt w:val="bullet"/>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A925A98"/>
    <w:multiLevelType w:val="hybridMultilevel"/>
    <w:tmpl w:val="979E01A8"/>
    <w:lvl w:ilvl="0" w:tplc="EC0ADA1A">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6A9F1E75"/>
    <w:multiLevelType w:val="multilevel"/>
    <w:tmpl w:val="4CDA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B20E7"/>
    <w:multiLevelType w:val="hybridMultilevel"/>
    <w:tmpl w:val="1CB47CE2"/>
    <w:lvl w:ilvl="0" w:tplc="FFFFFFFF">
      <w:start w:val="1"/>
      <w:numFmt w:val="decimal"/>
      <w:lvlText w:val="%1."/>
      <w:lvlJc w:val="left"/>
      <w:pPr>
        <w:ind w:left="990" w:hanging="360"/>
      </w:p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1114128890">
    <w:abstractNumId w:val="6"/>
  </w:num>
  <w:num w:numId="2" w16cid:durableId="1734817917">
    <w:abstractNumId w:val="5"/>
  </w:num>
  <w:num w:numId="3" w16cid:durableId="164564273">
    <w:abstractNumId w:val="1"/>
  </w:num>
  <w:num w:numId="4" w16cid:durableId="946960160">
    <w:abstractNumId w:val="0"/>
  </w:num>
  <w:num w:numId="5" w16cid:durableId="541938799">
    <w:abstractNumId w:val="2"/>
  </w:num>
  <w:num w:numId="6" w16cid:durableId="436873298">
    <w:abstractNumId w:val="4"/>
  </w:num>
  <w:num w:numId="7" w16cid:durableId="1130828347">
    <w:abstractNumId w:val="7"/>
  </w:num>
  <w:num w:numId="8" w16cid:durableId="1880821440">
    <w:abstractNumId w:val="3"/>
  </w:num>
  <w:num w:numId="9" w16cid:durableId="80836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b68c1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xNzIxMjEzMDIzMDdX0lEKTi0uzszPAykwrAUAz0vH6SwAAAA="/>
  </w:docVars>
  <w:rsids>
    <w:rsidRoot w:val="00ED04B8"/>
    <w:rsid w:val="00005326"/>
    <w:rsid w:val="00042A1F"/>
    <w:rsid w:val="00081919"/>
    <w:rsid w:val="000918AD"/>
    <w:rsid w:val="000A1C3F"/>
    <w:rsid w:val="000C3EFD"/>
    <w:rsid w:val="000D0618"/>
    <w:rsid w:val="000D30A6"/>
    <w:rsid w:val="000D6F04"/>
    <w:rsid w:val="000E2ACA"/>
    <w:rsid w:val="000F4EB8"/>
    <w:rsid w:val="001072B4"/>
    <w:rsid w:val="0012138E"/>
    <w:rsid w:val="00122DA3"/>
    <w:rsid w:val="00132D3C"/>
    <w:rsid w:val="00135852"/>
    <w:rsid w:val="00196BEE"/>
    <w:rsid w:val="001B7249"/>
    <w:rsid w:val="001C7071"/>
    <w:rsid w:val="001D37B6"/>
    <w:rsid w:val="001E4C46"/>
    <w:rsid w:val="001F5A87"/>
    <w:rsid w:val="00214E80"/>
    <w:rsid w:val="00234BDF"/>
    <w:rsid w:val="0026342C"/>
    <w:rsid w:val="00284E9C"/>
    <w:rsid w:val="00291ED5"/>
    <w:rsid w:val="00295D2B"/>
    <w:rsid w:val="00297581"/>
    <w:rsid w:val="002A18DD"/>
    <w:rsid w:val="002B52A0"/>
    <w:rsid w:val="002B7DCB"/>
    <w:rsid w:val="002F2CE4"/>
    <w:rsid w:val="0030129F"/>
    <w:rsid w:val="0030216D"/>
    <w:rsid w:val="00374146"/>
    <w:rsid w:val="003878DA"/>
    <w:rsid w:val="003A2CEF"/>
    <w:rsid w:val="003A2D64"/>
    <w:rsid w:val="003B4FCB"/>
    <w:rsid w:val="003D1853"/>
    <w:rsid w:val="003E4CAA"/>
    <w:rsid w:val="003E5E67"/>
    <w:rsid w:val="0043481B"/>
    <w:rsid w:val="0045323B"/>
    <w:rsid w:val="0046419C"/>
    <w:rsid w:val="00477537"/>
    <w:rsid w:val="00493C73"/>
    <w:rsid w:val="004B2115"/>
    <w:rsid w:val="004D100D"/>
    <w:rsid w:val="0050751A"/>
    <w:rsid w:val="00513F13"/>
    <w:rsid w:val="005334C8"/>
    <w:rsid w:val="005630F0"/>
    <w:rsid w:val="00582922"/>
    <w:rsid w:val="00597583"/>
    <w:rsid w:val="005A5286"/>
    <w:rsid w:val="005A5CE6"/>
    <w:rsid w:val="005C49A5"/>
    <w:rsid w:val="005D159A"/>
    <w:rsid w:val="005E19FB"/>
    <w:rsid w:val="005F0764"/>
    <w:rsid w:val="0060303A"/>
    <w:rsid w:val="00605B0A"/>
    <w:rsid w:val="00624B49"/>
    <w:rsid w:val="00641665"/>
    <w:rsid w:val="00677BFE"/>
    <w:rsid w:val="006847C1"/>
    <w:rsid w:val="00692AD0"/>
    <w:rsid w:val="006A0A26"/>
    <w:rsid w:val="006B05BC"/>
    <w:rsid w:val="006C7DCF"/>
    <w:rsid w:val="006E6042"/>
    <w:rsid w:val="006E65E7"/>
    <w:rsid w:val="007066C8"/>
    <w:rsid w:val="00726501"/>
    <w:rsid w:val="00730A17"/>
    <w:rsid w:val="00755FD9"/>
    <w:rsid w:val="00763D96"/>
    <w:rsid w:val="00772E26"/>
    <w:rsid w:val="007A49A5"/>
    <w:rsid w:val="007E2EAA"/>
    <w:rsid w:val="007E4664"/>
    <w:rsid w:val="007E512E"/>
    <w:rsid w:val="007F5B91"/>
    <w:rsid w:val="00812F39"/>
    <w:rsid w:val="00821E86"/>
    <w:rsid w:val="00840F72"/>
    <w:rsid w:val="00864A0F"/>
    <w:rsid w:val="00866EA8"/>
    <w:rsid w:val="008A0B17"/>
    <w:rsid w:val="008A5936"/>
    <w:rsid w:val="008A6D0D"/>
    <w:rsid w:val="008D1D45"/>
    <w:rsid w:val="008F7981"/>
    <w:rsid w:val="009041D8"/>
    <w:rsid w:val="009806A4"/>
    <w:rsid w:val="009A3B28"/>
    <w:rsid w:val="009C01DF"/>
    <w:rsid w:val="009E360B"/>
    <w:rsid w:val="009E4095"/>
    <w:rsid w:val="009F4088"/>
    <w:rsid w:val="00A27CDE"/>
    <w:rsid w:val="00A93C69"/>
    <w:rsid w:val="00AA6654"/>
    <w:rsid w:val="00AE0B56"/>
    <w:rsid w:val="00B107FB"/>
    <w:rsid w:val="00B42D19"/>
    <w:rsid w:val="00B46B1F"/>
    <w:rsid w:val="00B47127"/>
    <w:rsid w:val="00B57B73"/>
    <w:rsid w:val="00B93F9A"/>
    <w:rsid w:val="00BA79A9"/>
    <w:rsid w:val="00BE5DF5"/>
    <w:rsid w:val="00BE7FCF"/>
    <w:rsid w:val="00BF76D7"/>
    <w:rsid w:val="00C24848"/>
    <w:rsid w:val="00C2723B"/>
    <w:rsid w:val="00C332FF"/>
    <w:rsid w:val="00C34DBE"/>
    <w:rsid w:val="00C355B8"/>
    <w:rsid w:val="00C45789"/>
    <w:rsid w:val="00C66CEF"/>
    <w:rsid w:val="00C772FA"/>
    <w:rsid w:val="00C90DDE"/>
    <w:rsid w:val="00CA08E4"/>
    <w:rsid w:val="00CD6AA0"/>
    <w:rsid w:val="00CE29BC"/>
    <w:rsid w:val="00CE42F2"/>
    <w:rsid w:val="00CF05CB"/>
    <w:rsid w:val="00CF2A78"/>
    <w:rsid w:val="00CF7DA7"/>
    <w:rsid w:val="00D04793"/>
    <w:rsid w:val="00D146E8"/>
    <w:rsid w:val="00D53CD4"/>
    <w:rsid w:val="00D54887"/>
    <w:rsid w:val="00D61F0A"/>
    <w:rsid w:val="00D76E90"/>
    <w:rsid w:val="00D87127"/>
    <w:rsid w:val="00D95412"/>
    <w:rsid w:val="00DA3E90"/>
    <w:rsid w:val="00DC300A"/>
    <w:rsid w:val="00DC4C81"/>
    <w:rsid w:val="00DD0F7B"/>
    <w:rsid w:val="00E121EE"/>
    <w:rsid w:val="00E12F51"/>
    <w:rsid w:val="00E423FF"/>
    <w:rsid w:val="00E5754F"/>
    <w:rsid w:val="00E85CF4"/>
    <w:rsid w:val="00E86161"/>
    <w:rsid w:val="00EA2477"/>
    <w:rsid w:val="00EA2ACD"/>
    <w:rsid w:val="00EA42DF"/>
    <w:rsid w:val="00EA66D7"/>
    <w:rsid w:val="00ED04B8"/>
    <w:rsid w:val="00EF01B8"/>
    <w:rsid w:val="00F03500"/>
    <w:rsid w:val="00F06D6C"/>
    <w:rsid w:val="00F41893"/>
    <w:rsid w:val="00F4720B"/>
    <w:rsid w:val="00F5356B"/>
    <w:rsid w:val="00F53B30"/>
    <w:rsid w:val="00F56358"/>
    <w:rsid w:val="00F61916"/>
    <w:rsid w:val="00FA201E"/>
    <w:rsid w:val="00FB3A49"/>
    <w:rsid w:val="00FB5E91"/>
    <w:rsid w:val="00FC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68c16"/>
    </o:shapedefaults>
    <o:shapelayout v:ext="edit">
      <o:idmap v:ext="edit" data="2"/>
    </o:shapelayout>
  </w:shapeDefaults>
  <w:decimalSymbol w:val="."/>
  <w:listSeparator w:val=","/>
  <w14:docId w14:val="654C4CD6"/>
  <w15:chartTrackingRefBased/>
  <w15:docId w15:val="{58A348A0-2840-492A-9CBE-0A8CC5D2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3A"/>
  </w:style>
  <w:style w:type="paragraph" w:styleId="Heading1">
    <w:name w:val="heading 1"/>
    <w:basedOn w:val="Normal"/>
    <w:next w:val="Normal"/>
    <w:qFormat/>
    <w:rsid w:val="0060303A"/>
    <w:pPr>
      <w:keepNext/>
      <w:ind w:left="-990"/>
      <w:outlineLvl w:val="0"/>
    </w:pPr>
    <w:rPr>
      <w:b/>
      <w:sz w:val="24"/>
    </w:rPr>
  </w:style>
  <w:style w:type="paragraph" w:styleId="Heading2">
    <w:name w:val="heading 2"/>
    <w:basedOn w:val="Normal"/>
    <w:next w:val="Normal"/>
    <w:qFormat/>
    <w:rsid w:val="0060303A"/>
    <w:pPr>
      <w:keepNext/>
      <w:outlineLvl w:val="1"/>
    </w:pPr>
    <w:rPr>
      <w:b/>
    </w:rPr>
  </w:style>
  <w:style w:type="paragraph" w:styleId="Heading3">
    <w:name w:val="heading 3"/>
    <w:basedOn w:val="Normal"/>
    <w:next w:val="Normal"/>
    <w:qFormat/>
    <w:rsid w:val="0060303A"/>
    <w:pPr>
      <w:keepNext/>
      <w:jc w:val="center"/>
      <w:outlineLvl w:val="2"/>
    </w:pPr>
    <w:rPr>
      <w:b/>
      <w:sz w:val="24"/>
    </w:rPr>
  </w:style>
  <w:style w:type="paragraph" w:styleId="Heading4">
    <w:name w:val="heading 4"/>
    <w:basedOn w:val="Normal"/>
    <w:next w:val="Normal"/>
    <w:qFormat/>
    <w:rsid w:val="0060303A"/>
    <w:pPr>
      <w:keepNext/>
      <w:outlineLvl w:val="3"/>
    </w:pPr>
    <w:rPr>
      <w:b/>
      <w:sz w:val="24"/>
    </w:rPr>
  </w:style>
  <w:style w:type="paragraph" w:styleId="Heading5">
    <w:name w:val="heading 5"/>
    <w:basedOn w:val="Normal"/>
    <w:next w:val="Normal"/>
    <w:qFormat/>
    <w:rsid w:val="0060303A"/>
    <w:pPr>
      <w:keepNext/>
      <w:ind w:left="2322" w:hanging="2250"/>
      <w:outlineLvl w:val="4"/>
    </w:pPr>
    <w:rPr>
      <w:b/>
    </w:rPr>
  </w:style>
  <w:style w:type="paragraph" w:styleId="Heading6">
    <w:name w:val="heading 6"/>
    <w:basedOn w:val="Normal"/>
    <w:next w:val="Normal"/>
    <w:qFormat/>
    <w:rsid w:val="0060303A"/>
    <w:pPr>
      <w:keepNext/>
      <w:tabs>
        <w:tab w:val="left" w:pos="2322"/>
      </w:tabs>
      <w:ind w:right="3042"/>
      <w:outlineLvl w:val="5"/>
    </w:pPr>
    <w:rPr>
      <w:b/>
    </w:rPr>
  </w:style>
  <w:style w:type="paragraph" w:styleId="Heading7">
    <w:name w:val="heading 7"/>
    <w:basedOn w:val="Normal"/>
    <w:next w:val="Normal"/>
    <w:qFormat/>
    <w:rsid w:val="0060303A"/>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303A"/>
    <w:pPr>
      <w:jc w:val="center"/>
    </w:pPr>
    <w:rPr>
      <w:sz w:val="24"/>
    </w:rPr>
  </w:style>
  <w:style w:type="paragraph" w:styleId="Header">
    <w:name w:val="header"/>
    <w:basedOn w:val="Normal"/>
    <w:semiHidden/>
    <w:rsid w:val="0060303A"/>
    <w:pPr>
      <w:tabs>
        <w:tab w:val="center" w:pos="4320"/>
        <w:tab w:val="right" w:pos="8640"/>
      </w:tabs>
    </w:pPr>
  </w:style>
  <w:style w:type="paragraph" w:styleId="Footer">
    <w:name w:val="footer"/>
    <w:basedOn w:val="Normal"/>
    <w:link w:val="FooterChar"/>
    <w:semiHidden/>
    <w:rsid w:val="0060303A"/>
    <w:pPr>
      <w:tabs>
        <w:tab w:val="center" w:pos="4320"/>
        <w:tab w:val="right" w:pos="8640"/>
      </w:tabs>
    </w:pPr>
  </w:style>
  <w:style w:type="character" w:styleId="Hyperlink">
    <w:name w:val="Hyperlink"/>
    <w:semiHidden/>
    <w:rsid w:val="0060303A"/>
    <w:rPr>
      <w:color w:val="0000FF"/>
      <w:u w:val="single"/>
    </w:rPr>
  </w:style>
  <w:style w:type="character" w:styleId="FollowedHyperlink">
    <w:name w:val="FollowedHyperlink"/>
    <w:semiHidden/>
    <w:rsid w:val="0060303A"/>
    <w:rPr>
      <w:color w:val="800080"/>
      <w:u w:val="single"/>
    </w:rPr>
  </w:style>
  <w:style w:type="paragraph" w:styleId="BalloonText">
    <w:name w:val="Balloon Text"/>
    <w:basedOn w:val="Normal"/>
    <w:link w:val="BalloonTextChar"/>
    <w:uiPriority w:val="99"/>
    <w:semiHidden/>
    <w:unhideWhenUsed/>
    <w:rsid w:val="00E121EE"/>
    <w:rPr>
      <w:rFonts w:ascii="Tahoma" w:hAnsi="Tahoma" w:cs="Tahoma"/>
      <w:sz w:val="16"/>
      <w:szCs w:val="16"/>
    </w:rPr>
  </w:style>
  <w:style w:type="character" w:customStyle="1" w:styleId="BalloonTextChar">
    <w:name w:val="Balloon Text Char"/>
    <w:link w:val="BalloonText"/>
    <w:uiPriority w:val="99"/>
    <w:semiHidden/>
    <w:rsid w:val="00E121EE"/>
    <w:rPr>
      <w:rFonts w:ascii="Tahoma" w:hAnsi="Tahoma" w:cs="Tahoma"/>
      <w:sz w:val="16"/>
      <w:szCs w:val="16"/>
    </w:rPr>
  </w:style>
  <w:style w:type="character" w:styleId="CommentReference">
    <w:name w:val="annotation reference"/>
    <w:uiPriority w:val="99"/>
    <w:semiHidden/>
    <w:unhideWhenUsed/>
    <w:rsid w:val="00B57B73"/>
    <w:rPr>
      <w:sz w:val="16"/>
      <w:szCs w:val="16"/>
    </w:rPr>
  </w:style>
  <w:style w:type="paragraph" w:styleId="CommentText">
    <w:name w:val="annotation text"/>
    <w:basedOn w:val="Normal"/>
    <w:link w:val="CommentTextChar"/>
    <w:uiPriority w:val="99"/>
    <w:semiHidden/>
    <w:unhideWhenUsed/>
    <w:rsid w:val="00B57B73"/>
  </w:style>
  <w:style w:type="character" w:customStyle="1" w:styleId="CommentTextChar">
    <w:name w:val="Comment Text Char"/>
    <w:basedOn w:val="DefaultParagraphFont"/>
    <w:link w:val="CommentText"/>
    <w:uiPriority w:val="99"/>
    <w:semiHidden/>
    <w:rsid w:val="00B57B73"/>
  </w:style>
  <w:style w:type="paragraph" w:styleId="CommentSubject">
    <w:name w:val="annotation subject"/>
    <w:basedOn w:val="CommentText"/>
    <w:next w:val="CommentText"/>
    <w:link w:val="CommentSubjectChar"/>
    <w:uiPriority w:val="99"/>
    <w:semiHidden/>
    <w:unhideWhenUsed/>
    <w:rsid w:val="00B57B73"/>
    <w:rPr>
      <w:b/>
      <w:bCs/>
    </w:rPr>
  </w:style>
  <w:style w:type="character" w:customStyle="1" w:styleId="CommentSubjectChar">
    <w:name w:val="Comment Subject Char"/>
    <w:link w:val="CommentSubject"/>
    <w:uiPriority w:val="99"/>
    <w:semiHidden/>
    <w:rsid w:val="00B57B73"/>
    <w:rPr>
      <w:b/>
      <w:bCs/>
    </w:rPr>
  </w:style>
  <w:style w:type="paragraph" w:styleId="NormalWeb">
    <w:name w:val="Normal (Web)"/>
    <w:basedOn w:val="Normal"/>
    <w:uiPriority w:val="99"/>
    <w:semiHidden/>
    <w:unhideWhenUsed/>
    <w:rsid w:val="007E4664"/>
    <w:rPr>
      <w:sz w:val="24"/>
      <w:szCs w:val="24"/>
    </w:rPr>
  </w:style>
  <w:style w:type="character" w:customStyle="1" w:styleId="FooterChar">
    <w:name w:val="Footer Char"/>
    <w:link w:val="Footer"/>
    <w:semiHidden/>
    <w:rsid w:val="0046419C"/>
  </w:style>
  <w:style w:type="paragraph" w:styleId="ListParagraph">
    <w:name w:val="List Paragraph"/>
    <w:basedOn w:val="Normal"/>
    <w:uiPriority w:val="34"/>
    <w:qFormat/>
    <w:rsid w:val="00E12F51"/>
    <w:pPr>
      <w:ind w:left="720"/>
      <w:contextualSpacing/>
    </w:pPr>
  </w:style>
  <w:style w:type="character" w:styleId="UnresolvedMention">
    <w:name w:val="Unresolved Mention"/>
    <w:uiPriority w:val="99"/>
    <w:semiHidden/>
    <w:unhideWhenUsed/>
    <w:rsid w:val="00F03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9537">
      <w:bodyDiv w:val="1"/>
      <w:marLeft w:val="0"/>
      <w:marRight w:val="0"/>
      <w:marTop w:val="0"/>
      <w:marBottom w:val="0"/>
      <w:divBdr>
        <w:top w:val="none" w:sz="0" w:space="0" w:color="auto"/>
        <w:left w:val="none" w:sz="0" w:space="0" w:color="auto"/>
        <w:bottom w:val="none" w:sz="0" w:space="0" w:color="auto"/>
        <w:right w:val="none" w:sz="0" w:space="0" w:color="auto"/>
      </w:divBdr>
    </w:div>
    <w:div w:id="627777779">
      <w:bodyDiv w:val="1"/>
      <w:marLeft w:val="0"/>
      <w:marRight w:val="0"/>
      <w:marTop w:val="0"/>
      <w:marBottom w:val="0"/>
      <w:divBdr>
        <w:top w:val="none" w:sz="0" w:space="0" w:color="auto"/>
        <w:left w:val="none" w:sz="0" w:space="0" w:color="auto"/>
        <w:bottom w:val="none" w:sz="0" w:space="0" w:color="auto"/>
        <w:right w:val="none" w:sz="0" w:space="0" w:color="auto"/>
      </w:divBdr>
    </w:div>
    <w:div w:id="15081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pliance.ucsf.edu/fda-regulatory-suppor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prsinfo.clinicaltria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1" ma:contentTypeDescription="Create a new document." ma:contentTypeScope="" ma:versionID="1ecb8b9221346fec21662eb40b51617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b336aeb33bd0d78f6994fabfb2f0b0f3"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B6A47-4809-4782-8EB3-F7ACA419B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CABFD9-98B6-4233-9F5C-F25C8EFD03AA}">
  <ds:schemaRefs>
    <ds:schemaRef ds:uri="http://schemas.microsoft.com/sharepoint/v3/contenttype/forms"/>
  </ds:schemaRefs>
</ds:datastoreItem>
</file>

<file path=customXml/itemProps3.xml><?xml version="1.0" encoding="utf-8"?>
<ds:datastoreItem xmlns:ds="http://schemas.openxmlformats.org/officeDocument/2006/customXml" ds:itemID="{F31F1D44-7B14-47FD-B168-8815B68EE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Screen/Enrollment Log</vt:lpstr>
    </vt:vector>
  </TitlesOfParts>
  <Company>Partners HealthCare System</Company>
  <LinksUpToDate>false</LinksUpToDate>
  <CharactersWithSpaces>6826</CharactersWithSpaces>
  <SharedDoc>false</SharedDoc>
  <HLinks>
    <vt:vector size="36" baseType="variant">
      <vt:variant>
        <vt:i4>6488179</vt:i4>
      </vt:variant>
      <vt:variant>
        <vt:i4>54</vt:i4>
      </vt:variant>
      <vt:variant>
        <vt:i4>0</vt:i4>
      </vt:variant>
      <vt:variant>
        <vt:i4>5</vt:i4>
      </vt:variant>
      <vt:variant>
        <vt:lpwstr>http://www.or.emory.edu/research-compliance/FDA-regulated-studies/drug-studies.html</vt:lpwstr>
      </vt:variant>
      <vt:variant>
        <vt:lpwstr/>
      </vt:variant>
      <vt:variant>
        <vt:i4>6750222</vt:i4>
      </vt:variant>
      <vt:variant>
        <vt:i4>47</vt:i4>
      </vt:variant>
      <vt:variant>
        <vt:i4>0</vt:i4>
      </vt:variant>
      <vt:variant>
        <vt:i4>5</vt:i4>
      </vt:variant>
      <vt:variant>
        <vt:lpwstr>http://www.or.emory.edu/research-compliance/oric/documents1/fda_financial_disclosure_certification.docx</vt:lpwstr>
      </vt:variant>
      <vt:variant>
        <vt:lpwstr/>
      </vt:variant>
      <vt:variant>
        <vt:i4>3407910</vt:i4>
      </vt:variant>
      <vt:variant>
        <vt:i4>36</vt:i4>
      </vt:variant>
      <vt:variant>
        <vt:i4>0</vt:i4>
      </vt:variant>
      <vt:variant>
        <vt:i4>5</vt:i4>
      </vt:variant>
      <vt:variant>
        <vt:lpwstr>http://prsinfo.clinicaltrials.gov/</vt:lpwstr>
      </vt:variant>
      <vt:variant>
        <vt:lpwstr/>
      </vt:variant>
      <vt:variant>
        <vt:i4>2752616</vt:i4>
      </vt:variant>
      <vt:variant>
        <vt:i4>18</vt:i4>
      </vt:variant>
      <vt:variant>
        <vt:i4>0</vt:i4>
      </vt:variant>
      <vt:variant>
        <vt:i4>5</vt:i4>
      </vt:variant>
      <vt:variant>
        <vt:lpwstr>http://www.or.emory.edu/research-compliance/oric/documents1/S-I_IDE_multi_site_trials_form_1 14 16.docx</vt:lpwstr>
      </vt:variant>
      <vt:variant>
        <vt:lpwstr/>
      </vt:variant>
      <vt:variant>
        <vt:i4>7012407</vt:i4>
      </vt:variant>
      <vt:variant>
        <vt:i4>7</vt:i4>
      </vt:variant>
      <vt:variant>
        <vt:i4>0</vt:i4>
      </vt:variant>
      <vt:variant>
        <vt:i4>5</vt:i4>
      </vt:variant>
      <vt:variant>
        <vt:lpwstr>http://www.or.emory.edu/research-compliance/oric/documents1/GCPGuideSampleSOPs.docx</vt:lpwstr>
      </vt:variant>
      <vt:variant>
        <vt:lpwstr/>
      </vt:variant>
      <vt:variant>
        <vt:i4>655396</vt:i4>
      </vt:variant>
      <vt:variant>
        <vt:i4>0</vt:i4>
      </vt:variant>
      <vt:variant>
        <vt:i4>0</vt:i4>
      </vt:variant>
      <vt:variant>
        <vt:i4>5</vt:i4>
      </vt:variant>
      <vt:variant>
        <vt:lpwstr>mailto:mhuber@emory.edu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Screen/Enrollment Log</dc:title>
  <dc:subject/>
  <dc:creator>Information Systems</dc:creator>
  <cp:keywords/>
  <cp:lastModifiedBy>Salazar, Thomas</cp:lastModifiedBy>
  <cp:revision>18</cp:revision>
  <cp:lastPrinted>2012-04-04T15:06:00Z</cp:lastPrinted>
  <dcterms:created xsi:type="dcterms:W3CDTF">2026-07-08T19:19:00Z</dcterms:created>
  <dcterms:modified xsi:type="dcterms:W3CDTF">2026-07-08T19:48:00Z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GrammarlyDocumentId">
    <vt:lpwstr>13a7ae6bfd9402a250d72816e55c2f1f7a1e0300abe2daae80545e58f37acf79</vt:lpwstr>
  </property>
</Properties>
</file>